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9B7" w:rsidRDefault="00A709B7">
      <w:pPr>
        <w:pStyle w:val="normal0"/>
        <w:rPr>
          <w:rFonts w:ascii="Arial" w:eastAsia="Arial" w:hAnsi="Arial" w:cs="Arial"/>
          <w:color w:val="5B5B5F"/>
          <w:sz w:val="36"/>
          <w:szCs w:val="36"/>
        </w:rPr>
      </w:pPr>
    </w:p>
    <w:p w:rsidR="00A709B7" w:rsidRDefault="00A709B7">
      <w:pPr>
        <w:pStyle w:val="normal0"/>
        <w:rPr>
          <w:rFonts w:ascii="Arial" w:eastAsia="Arial" w:hAnsi="Arial" w:cs="Arial"/>
          <w:color w:val="5B5B5F"/>
          <w:sz w:val="36"/>
          <w:szCs w:val="36"/>
        </w:rPr>
      </w:pPr>
    </w:p>
    <w:p w:rsidR="00A709B7" w:rsidRDefault="00A709B7">
      <w:pPr>
        <w:pStyle w:val="normal0"/>
        <w:rPr>
          <w:rFonts w:ascii="Arial" w:eastAsia="Arial" w:hAnsi="Arial" w:cs="Arial"/>
          <w:color w:val="5B5B5F"/>
          <w:sz w:val="36"/>
          <w:szCs w:val="36"/>
        </w:rPr>
      </w:pPr>
    </w:p>
    <w:p w:rsidR="00A709B7" w:rsidRDefault="00D43A0F">
      <w:pPr>
        <w:pStyle w:val="normal0"/>
        <w:rPr>
          <w:rFonts w:ascii="Arial" w:eastAsia="Arial" w:hAnsi="Arial" w:cs="Arial"/>
          <w:b/>
          <w:color w:val="405CA1"/>
          <w:sz w:val="56"/>
          <w:szCs w:val="56"/>
        </w:rPr>
      </w:pPr>
      <w:r>
        <w:rPr>
          <w:rFonts w:ascii="Arial" w:eastAsia="Arial" w:hAnsi="Arial" w:cs="Arial"/>
          <w:color w:val="405CA1"/>
          <w:sz w:val="56"/>
          <w:szCs w:val="56"/>
        </w:rPr>
        <w:t>PREGÃO</w:t>
      </w:r>
    </w:p>
    <w:p w:rsidR="00A709B7" w:rsidRDefault="00D43A0F">
      <w:pPr>
        <w:pStyle w:val="normal0"/>
        <w:rPr>
          <w:rFonts w:ascii="Arial" w:eastAsia="Arial" w:hAnsi="Arial" w:cs="Arial"/>
          <w:color w:val="405CA1"/>
          <w:sz w:val="56"/>
          <w:szCs w:val="56"/>
        </w:rPr>
      </w:pPr>
      <w:r>
        <w:rPr>
          <w:rFonts w:ascii="Arial" w:eastAsia="Arial" w:hAnsi="Arial" w:cs="Arial"/>
          <w:color w:val="405CA1"/>
          <w:sz w:val="56"/>
          <w:szCs w:val="56"/>
        </w:rPr>
        <w:t>ELETRÔNICO</w:t>
      </w:r>
    </w:p>
    <w:p w:rsidR="00A709B7" w:rsidRDefault="00D43A0F">
      <w:pPr>
        <w:pStyle w:val="normal0"/>
        <w:rPr>
          <w:b/>
          <w:color w:val="000000"/>
        </w:rPr>
      </w:pPr>
      <w:r>
        <w:rPr>
          <w:rFonts w:ascii="Arial" w:eastAsia="Arial" w:hAnsi="Arial" w:cs="Arial"/>
          <w:b/>
          <w:sz w:val="28"/>
          <w:szCs w:val="28"/>
        </w:rPr>
        <w:t>24</w:t>
      </w:r>
      <w:r>
        <w:rPr>
          <w:rFonts w:ascii="Arial" w:eastAsia="Arial" w:hAnsi="Arial" w:cs="Arial"/>
          <w:b/>
          <w:color w:val="000000"/>
          <w:sz w:val="28"/>
          <w:szCs w:val="28"/>
        </w:rPr>
        <w:t>/2023</w:t>
      </w:r>
    </w:p>
    <w:p w:rsidR="00A709B7" w:rsidRDefault="00A709B7">
      <w:pPr>
        <w:pStyle w:val="normal0"/>
        <w:spacing w:line="259" w:lineRule="auto"/>
        <w:rPr>
          <w:rFonts w:ascii="Arial" w:eastAsia="Arial" w:hAnsi="Arial" w:cs="Arial"/>
          <w:b/>
          <w:color w:val="405CA1"/>
          <w:sz w:val="28"/>
          <w:szCs w:val="28"/>
        </w:rPr>
      </w:pPr>
    </w:p>
    <w:p w:rsidR="00A709B7" w:rsidRDefault="00D43A0F">
      <w:pPr>
        <w:pStyle w:val="normal0"/>
        <w:spacing w:line="259" w:lineRule="auto"/>
      </w:pPr>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rsidR="00A709B7" w:rsidRDefault="00D43A0F">
      <w:pPr>
        <w:pStyle w:val="normal0"/>
        <w:rPr>
          <w:b/>
          <w:color w:val="000000"/>
        </w:rPr>
      </w:pPr>
      <w:r>
        <w:rPr>
          <w:rFonts w:ascii="Arial" w:eastAsia="Arial" w:hAnsi="Arial" w:cs="Arial"/>
          <w:b/>
          <w:sz w:val="28"/>
          <w:szCs w:val="28"/>
        </w:rPr>
        <w:t>160529</w:t>
      </w:r>
    </w:p>
    <w:p w:rsidR="00A709B7" w:rsidRDefault="00A709B7">
      <w:pPr>
        <w:pStyle w:val="normal0"/>
        <w:rPr>
          <w:rFonts w:ascii="Arial" w:eastAsia="Arial" w:hAnsi="Arial" w:cs="Arial"/>
          <w:color w:val="5B5B5F"/>
          <w:sz w:val="26"/>
          <w:szCs w:val="26"/>
        </w:rPr>
      </w:pPr>
    </w:p>
    <w:p w:rsidR="00A709B7" w:rsidRDefault="00A709B7">
      <w:pPr>
        <w:pStyle w:val="normal0"/>
        <w:rPr>
          <w:rFonts w:ascii="Arial" w:eastAsia="Arial" w:hAnsi="Arial" w:cs="Arial"/>
          <w:b/>
          <w:color w:val="405CA1"/>
          <w:sz w:val="32"/>
          <w:szCs w:val="32"/>
        </w:rPr>
      </w:pPr>
    </w:p>
    <w:p w:rsidR="00A709B7" w:rsidRDefault="00D43A0F">
      <w:pPr>
        <w:pStyle w:val="normal0"/>
      </w:pPr>
      <w:r>
        <w:rPr>
          <w:rFonts w:ascii="Arial" w:eastAsia="Arial" w:hAnsi="Arial" w:cs="Arial"/>
          <w:b/>
          <w:color w:val="405CA1"/>
          <w:sz w:val="32"/>
          <w:szCs w:val="32"/>
        </w:rPr>
        <w:t>OBJETO</w:t>
      </w:r>
    </w:p>
    <w:p w:rsidR="00A709B7" w:rsidRDefault="00D43A0F">
      <w:pPr>
        <w:pStyle w:val="normal0"/>
        <w:widowControl w:val="0"/>
        <w:jc w:val="both"/>
        <w:rPr>
          <w:b/>
        </w:rPr>
      </w:pPr>
      <w:r>
        <w:rPr>
          <w:rFonts w:ascii="Arial" w:eastAsia="Arial" w:hAnsi="Arial" w:cs="Arial"/>
          <w:b/>
          <w:sz w:val="26"/>
          <w:szCs w:val="26"/>
        </w:rPr>
        <w:t>CONTRATAÇÃO DE EMPRESA ESPECIALIZADA EM SERVIÇOS DE MANUTENÇÃO CORRETIVA DE VEÍCULOS RODOVIÁRIOS, INCLUINDO O FORNECIMENTO DE PEÇAS DE REPOSIÇÃO, COMPONENTES, ACESSÓRIOS E INSUMOS, PARA AS ORGANIZAÇÕES MILITARES DAS GUARNIÇÕES DE SÃO PAULO, OSASCO E BARUER</w:t>
      </w:r>
      <w:r>
        <w:rPr>
          <w:rFonts w:ascii="Arial" w:eastAsia="Arial" w:hAnsi="Arial" w:cs="Arial"/>
          <w:b/>
        </w:rPr>
        <w:t>I</w:t>
      </w:r>
    </w:p>
    <w:p w:rsidR="00A709B7" w:rsidRDefault="00A709B7">
      <w:pPr>
        <w:pStyle w:val="normal0"/>
        <w:rPr>
          <w:rFonts w:ascii="Arial" w:eastAsia="Arial" w:hAnsi="Arial" w:cs="Arial"/>
          <w:color w:val="5B5B5F"/>
          <w:sz w:val="28"/>
          <w:szCs w:val="28"/>
        </w:rPr>
      </w:pPr>
    </w:p>
    <w:p w:rsidR="00A709B7" w:rsidRDefault="00A709B7">
      <w:pPr>
        <w:pStyle w:val="normal0"/>
        <w:rPr>
          <w:rFonts w:ascii="Arial" w:eastAsia="Arial" w:hAnsi="Arial" w:cs="Arial"/>
          <w:color w:val="5B5B5F"/>
          <w:sz w:val="28"/>
          <w:szCs w:val="28"/>
        </w:rPr>
      </w:pPr>
    </w:p>
    <w:p w:rsidR="00A709B7" w:rsidRDefault="00A709B7">
      <w:pPr>
        <w:pStyle w:val="normal0"/>
        <w:rPr>
          <w:rFonts w:ascii="Arial" w:eastAsia="Arial" w:hAnsi="Arial" w:cs="Arial"/>
          <w:color w:val="5B5B5F"/>
          <w:sz w:val="28"/>
          <w:szCs w:val="28"/>
        </w:rPr>
      </w:pPr>
    </w:p>
    <w:p w:rsidR="00A709B7" w:rsidRDefault="00A709B7">
      <w:pPr>
        <w:pStyle w:val="normal0"/>
        <w:rPr>
          <w:rFonts w:ascii="Arial" w:eastAsia="Arial" w:hAnsi="Arial" w:cs="Arial"/>
          <w:color w:val="5B5B5F"/>
          <w:sz w:val="28"/>
          <w:szCs w:val="28"/>
        </w:rPr>
      </w:pPr>
    </w:p>
    <w:p w:rsidR="00A709B7" w:rsidRDefault="00A709B7">
      <w:pPr>
        <w:pStyle w:val="normal0"/>
        <w:rPr>
          <w:rFonts w:ascii="Arial" w:eastAsia="Arial" w:hAnsi="Arial" w:cs="Arial"/>
          <w:b/>
          <w:color w:val="405CA1"/>
          <w:sz w:val="32"/>
          <w:szCs w:val="32"/>
        </w:rPr>
      </w:pPr>
    </w:p>
    <w:p w:rsidR="00A709B7" w:rsidRDefault="00D43A0F">
      <w:pPr>
        <w:pStyle w:val="normal0"/>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rsidR="00A709B7" w:rsidRDefault="00D43A0F">
      <w:pPr>
        <w:pStyle w:val="normal0"/>
        <w:rPr>
          <w:color w:val="000000"/>
        </w:rPr>
      </w:pPr>
      <w:r>
        <w:rPr>
          <w:rFonts w:ascii="Arial" w:eastAsia="Arial" w:hAnsi="Arial" w:cs="Arial"/>
          <w:b/>
          <w:color w:val="000000"/>
          <w:sz w:val="28"/>
          <w:szCs w:val="28"/>
        </w:rPr>
        <w:t xml:space="preserve">R$ </w:t>
      </w:r>
      <w:r w:rsidRPr="00D43A0F">
        <w:rPr>
          <w:rFonts w:ascii="Arial" w:eastAsia="Arial" w:hAnsi="Arial" w:cs="Arial"/>
          <w:b/>
          <w:sz w:val="28"/>
          <w:szCs w:val="28"/>
        </w:rPr>
        <w:t>27.655.750,0000</w:t>
      </w:r>
    </w:p>
    <w:p w:rsidR="00A709B7" w:rsidRDefault="00A709B7">
      <w:pPr>
        <w:pStyle w:val="normal0"/>
        <w:rPr>
          <w:rFonts w:ascii="Arial" w:eastAsia="Arial" w:hAnsi="Arial" w:cs="Arial"/>
          <w:b/>
          <w:color w:val="5B5B5F"/>
          <w:sz w:val="28"/>
          <w:szCs w:val="28"/>
        </w:rPr>
      </w:pPr>
    </w:p>
    <w:p w:rsidR="00A709B7" w:rsidRDefault="00A709B7">
      <w:pPr>
        <w:pStyle w:val="normal0"/>
        <w:rPr>
          <w:rFonts w:ascii="Arial" w:eastAsia="Arial" w:hAnsi="Arial" w:cs="Arial"/>
          <w:color w:val="5B5B5F"/>
          <w:sz w:val="26"/>
          <w:szCs w:val="26"/>
        </w:rPr>
      </w:pPr>
    </w:p>
    <w:p w:rsidR="00A709B7" w:rsidRDefault="00D43A0F">
      <w:pPr>
        <w:pStyle w:val="normal0"/>
        <w:rPr>
          <w:rFonts w:ascii="Arial" w:eastAsia="Arial" w:hAnsi="Arial" w:cs="Arial"/>
          <w:b/>
          <w:color w:val="405CA1"/>
          <w:sz w:val="26"/>
          <w:szCs w:val="26"/>
        </w:rPr>
      </w:pPr>
      <w:r>
        <w:rPr>
          <w:rFonts w:ascii="Arial" w:eastAsia="Arial" w:hAnsi="Arial" w:cs="Arial"/>
          <w:b/>
          <w:color w:val="405CA1"/>
          <w:sz w:val="32"/>
          <w:szCs w:val="32"/>
        </w:rPr>
        <w:t>DATA DA SESSÃO PÚBLICA</w:t>
      </w:r>
    </w:p>
    <w:p w:rsidR="00A709B7" w:rsidRDefault="00D43A0F">
      <w:pPr>
        <w:pStyle w:val="normal0"/>
        <w:rPr>
          <w:color w:val="000000"/>
        </w:rPr>
      </w:pPr>
      <w:r>
        <w:rPr>
          <w:rFonts w:ascii="Arial" w:eastAsia="Arial" w:hAnsi="Arial" w:cs="Arial"/>
          <w:color w:val="000000"/>
          <w:sz w:val="28"/>
          <w:szCs w:val="28"/>
        </w:rPr>
        <w:t xml:space="preserve">Dia </w:t>
      </w:r>
      <w:r>
        <w:rPr>
          <w:rFonts w:ascii="Arial" w:eastAsia="Arial" w:hAnsi="Arial" w:cs="Arial"/>
          <w:b/>
          <w:color w:val="000000"/>
          <w:sz w:val="28"/>
          <w:szCs w:val="28"/>
        </w:rPr>
        <w:t>0</w:t>
      </w:r>
      <w:r w:rsidR="005E6936">
        <w:rPr>
          <w:rFonts w:ascii="Arial" w:eastAsia="Arial" w:hAnsi="Arial" w:cs="Arial"/>
          <w:b/>
          <w:color w:val="000000"/>
          <w:sz w:val="28"/>
          <w:szCs w:val="28"/>
        </w:rPr>
        <w:t>2</w:t>
      </w:r>
      <w:r>
        <w:rPr>
          <w:rFonts w:ascii="Arial" w:eastAsia="Arial" w:hAnsi="Arial" w:cs="Arial"/>
          <w:b/>
          <w:color w:val="000000"/>
          <w:sz w:val="28"/>
          <w:szCs w:val="28"/>
        </w:rPr>
        <w:t xml:space="preserve">/02/2024 </w:t>
      </w:r>
      <w:r>
        <w:rPr>
          <w:rFonts w:ascii="Arial" w:eastAsia="Arial" w:hAnsi="Arial" w:cs="Arial"/>
          <w:color w:val="000000"/>
          <w:sz w:val="28"/>
          <w:szCs w:val="28"/>
        </w:rPr>
        <w:t xml:space="preserve">às </w:t>
      </w:r>
      <w:r>
        <w:rPr>
          <w:rFonts w:ascii="Arial" w:eastAsia="Arial" w:hAnsi="Arial" w:cs="Arial"/>
          <w:b/>
          <w:color w:val="000000"/>
          <w:sz w:val="28"/>
          <w:szCs w:val="28"/>
        </w:rPr>
        <w:t>08h (horário de Brasília)</w:t>
      </w:r>
    </w:p>
    <w:p w:rsidR="00A709B7" w:rsidRDefault="00A709B7">
      <w:pPr>
        <w:pStyle w:val="normal0"/>
        <w:rPr>
          <w:rFonts w:ascii="Arial" w:eastAsia="Arial" w:hAnsi="Arial" w:cs="Arial"/>
          <w:b/>
          <w:color w:val="5B5B5F"/>
          <w:sz w:val="26"/>
          <w:szCs w:val="26"/>
        </w:rPr>
      </w:pPr>
    </w:p>
    <w:p w:rsidR="00A709B7" w:rsidRDefault="00A709B7">
      <w:pPr>
        <w:pStyle w:val="normal0"/>
        <w:jc w:val="both"/>
        <w:rPr>
          <w:rFonts w:ascii="Arial" w:eastAsia="Arial" w:hAnsi="Arial" w:cs="Arial"/>
          <w:b/>
          <w:smallCaps/>
          <w:color w:val="405CA1"/>
          <w:sz w:val="32"/>
          <w:szCs w:val="32"/>
        </w:rPr>
      </w:pPr>
    </w:p>
    <w:p w:rsidR="00A709B7" w:rsidRDefault="00D43A0F">
      <w:pPr>
        <w:pStyle w:val="normal0"/>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rsidR="00A709B7" w:rsidRDefault="00D43A0F">
      <w:pPr>
        <w:pStyle w:val="normal0"/>
        <w:jc w:val="both"/>
        <w:rPr>
          <w:b/>
          <w:color w:val="000000"/>
        </w:rPr>
      </w:pPr>
      <w:r>
        <w:rPr>
          <w:rFonts w:ascii="Arial" w:eastAsia="Arial" w:hAnsi="Arial" w:cs="Arial"/>
          <w:b/>
          <w:sz w:val="28"/>
          <w:szCs w:val="28"/>
        </w:rPr>
        <w:t>Maior Desconto por Grupo</w:t>
      </w:r>
    </w:p>
    <w:p w:rsidR="00A709B7" w:rsidRDefault="00A709B7">
      <w:pPr>
        <w:pStyle w:val="normal0"/>
        <w:jc w:val="both"/>
        <w:rPr>
          <w:rFonts w:ascii="Arial" w:eastAsia="Arial" w:hAnsi="Arial" w:cs="Arial"/>
          <w:sz w:val="26"/>
          <w:szCs w:val="26"/>
        </w:rPr>
      </w:pPr>
    </w:p>
    <w:p w:rsidR="00A709B7" w:rsidRDefault="00D43A0F">
      <w:pPr>
        <w:pStyle w:val="normal0"/>
        <w:jc w:val="both"/>
        <w:rPr>
          <w:rFonts w:ascii="Arial" w:eastAsia="Arial" w:hAnsi="Arial" w:cs="Arial"/>
          <w:smallCaps/>
          <w:sz w:val="32"/>
          <w:szCs w:val="32"/>
        </w:rPr>
      </w:pPr>
      <w:r>
        <w:rPr>
          <w:rFonts w:ascii="Arial" w:eastAsia="Arial" w:hAnsi="Arial" w:cs="Arial"/>
          <w:b/>
          <w:smallCaps/>
          <w:color w:val="405CA1"/>
          <w:sz w:val="32"/>
          <w:szCs w:val="32"/>
        </w:rPr>
        <w:t>MODO DE DISPUTA:</w:t>
      </w:r>
    </w:p>
    <w:p w:rsidR="00A709B7" w:rsidRDefault="00D43A0F">
      <w:pPr>
        <w:pStyle w:val="normal0"/>
        <w:jc w:val="both"/>
        <w:rPr>
          <w:b/>
          <w:color w:val="000000"/>
        </w:rPr>
      </w:pPr>
      <w:r>
        <w:rPr>
          <w:rFonts w:ascii="Arial" w:eastAsia="Arial" w:hAnsi="Arial" w:cs="Arial"/>
          <w:b/>
          <w:color w:val="000000"/>
          <w:sz w:val="28"/>
          <w:szCs w:val="28"/>
        </w:rPr>
        <w:t>Aberto e fechado</w:t>
      </w:r>
    </w:p>
    <w:p w:rsidR="00A709B7" w:rsidRDefault="00A709B7">
      <w:pPr>
        <w:pStyle w:val="normal0"/>
        <w:rPr>
          <w:rFonts w:ascii="Arial" w:eastAsia="Arial" w:hAnsi="Arial" w:cs="Arial"/>
          <w:color w:val="5B5B5F"/>
          <w:sz w:val="26"/>
          <w:szCs w:val="26"/>
        </w:rPr>
      </w:pPr>
    </w:p>
    <w:p w:rsidR="00A709B7" w:rsidRDefault="00A709B7">
      <w:pPr>
        <w:pStyle w:val="normal0"/>
        <w:rPr>
          <w:rFonts w:ascii="Arial" w:eastAsia="Arial" w:hAnsi="Arial" w:cs="Arial"/>
          <w:b/>
          <w:color w:val="405CA1"/>
          <w:sz w:val="26"/>
          <w:szCs w:val="26"/>
        </w:rPr>
      </w:pPr>
    </w:p>
    <w:p w:rsidR="00A709B7" w:rsidRDefault="00D43A0F">
      <w:pPr>
        <w:pStyle w:val="normal0"/>
        <w:rPr>
          <w:rFonts w:ascii="Arial" w:eastAsia="Arial" w:hAnsi="Arial" w:cs="Arial"/>
          <w:b/>
          <w:color w:val="405CA1"/>
          <w:sz w:val="32"/>
          <w:szCs w:val="32"/>
        </w:rPr>
      </w:pPr>
      <w:r>
        <w:rPr>
          <w:rFonts w:ascii="Arial" w:eastAsia="Arial" w:hAnsi="Arial" w:cs="Arial"/>
          <w:b/>
          <w:color w:val="405CA1"/>
          <w:sz w:val="32"/>
          <w:szCs w:val="32"/>
        </w:rPr>
        <w:t>PREFERÊNCIA ME/EPP/EQUIPARADAS</w:t>
      </w:r>
    </w:p>
    <w:p w:rsidR="00A709B7" w:rsidRDefault="00D43A0F">
      <w:pPr>
        <w:pStyle w:val="normal0"/>
        <w:rPr>
          <w:color w:val="000000"/>
        </w:rPr>
      </w:pPr>
      <w:r>
        <w:rPr>
          <w:rFonts w:ascii="Arial" w:eastAsia="Arial" w:hAnsi="Arial" w:cs="Arial"/>
          <w:b/>
          <w:color w:val="000000"/>
          <w:sz w:val="26"/>
          <w:szCs w:val="26"/>
        </w:rPr>
        <w:t>SIM / NÃO</w:t>
      </w:r>
    </w:p>
    <w:p w:rsidR="00A709B7" w:rsidRDefault="00A709B7">
      <w:pPr>
        <w:pStyle w:val="normal0"/>
        <w:rPr>
          <w:rFonts w:ascii="Arial" w:eastAsia="Arial" w:hAnsi="Arial" w:cs="Arial"/>
          <w:b/>
          <w:color w:val="5B5B5F"/>
          <w:sz w:val="28"/>
          <w:szCs w:val="28"/>
        </w:rPr>
      </w:pPr>
    </w:p>
    <w:p w:rsidR="00A709B7" w:rsidRDefault="00A709B7">
      <w:pPr>
        <w:pStyle w:val="normal0"/>
        <w:rPr>
          <w:rFonts w:ascii="Arial" w:eastAsia="Arial" w:hAnsi="Arial" w:cs="Arial"/>
          <w:b/>
          <w:color w:val="5B5B5F"/>
          <w:sz w:val="28"/>
          <w:szCs w:val="28"/>
        </w:rPr>
      </w:pPr>
    </w:p>
    <w:p w:rsidR="00A709B7" w:rsidRDefault="00D43A0F">
      <w:pPr>
        <w:pStyle w:val="normal0"/>
        <w:keepNext/>
        <w:keepLines/>
        <w:pBdr>
          <w:top w:val="nil"/>
          <w:left w:val="nil"/>
          <w:bottom w:val="nil"/>
          <w:right w:val="nil"/>
          <w:between w:val="nil"/>
        </w:pBdr>
        <w:spacing w:before="240" w:line="259" w:lineRule="auto"/>
        <w:rPr>
          <w:rFonts w:ascii="Calibri" w:eastAsia="Calibri" w:hAnsi="Calibri" w:cs="Calibri"/>
          <w:color w:val="366091"/>
          <w:sz w:val="32"/>
          <w:szCs w:val="32"/>
        </w:rPr>
      </w:pPr>
      <w:r>
        <w:rPr>
          <w:rFonts w:ascii="Calibri" w:eastAsia="Calibri" w:hAnsi="Calibri" w:cs="Calibri"/>
          <w:color w:val="366091"/>
          <w:sz w:val="32"/>
          <w:szCs w:val="32"/>
        </w:rPr>
        <w:t>Sumário</w:t>
      </w:r>
    </w:p>
    <w:p w:rsidR="00A709B7" w:rsidRDefault="00A709B7">
      <w:pPr>
        <w:pStyle w:val="normal0"/>
      </w:pPr>
    </w:p>
    <w:sdt>
      <w:sdtPr>
        <w:id w:val="580045553"/>
        <w:docPartObj>
          <w:docPartGallery w:val="Table of Contents"/>
          <w:docPartUnique/>
        </w:docPartObj>
      </w:sdtPr>
      <w:sdtContent>
        <w:p w:rsidR="00A709B7" w:rsidRDefault="009A4AFE">
          <w:pPr>
            <w:pStyle w:val="normal0"/>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fldChar w:fldCharType="begin"/>
          </w:r>
          <w:r w:rsidR="00D43A0F">
            <w:instrText xml:space="preserve"> TOC \h \u \z \t "Heading 1,1,Heading 2,2,Heading 3,3,"</w:instrText>
          </w:r>
          <w:r>
            <w:fldChar w:fldCharType="separate"/>
          </w:r>
          <w:hyperlink w:anchor="_gjdgxs">
            <w:r w:rsidR="00D43A0F">
              <w:rPr>
                <w:rFonts w:ascii="Arial" w:eastAsia="Arial" w:hAnsi="Arial" w:cs="Arial"/>
                <w:color w:val="000000"/>
                <w:sz w:val="20"/>
                <w:szCs w:val="20"/>
              </w:rPr>
              <w:t>1.</w:t>
            </w:r>
            <w:r w:rsidR="00D43A0F">
              <w:rPr>
                <w:rFonts w:ascii="Arial" w:eastAsia="Arial" w:hAnsi="Arial" w:cs="Arial"/>
                <w:color w:val="000000"/>
                <w:sz w:val="20"/>
                <w:szCs w:val="20"/>
              </w:rPr>
              <w:tab/>
              <w:t>DO OBJETO</w:t>
            </w:r>
            <w:r w:rsidR="00D43A0F">
              <w:rPr>
                <w:rFonts w:ascii="Arial" w:eastAsia="Arial" w:hAnsi="Arial" w:cs="Arial"/>
                <w:color w:val="000000"/>
                <w:sz w:val="20"/>
                <w:szCs w:val="20"/>
              </w:rPr>
              <w:tab/>
            </w:r>
          </w:hyperlink>
        </w:p>
        <w:p w:rsidR="00A709B7" w:rsidRDefault="009A4AFE">
          <w:pPr>
            <w:pStyle w:val="normal0"/>
            <w:pBdr>
              <w:top w:val="nil"/>
              <w:left w:val="nil"/>
              <w:bottom w:val="nil"/>
              <w:right w:val="nil"/>
              <w:between w:val="nil"/>
            </w:pBdr>
            <w:tabs>
              <w:tab w:val="left" w:pos="426"/>
              <w:tab w:val="right" w:pos="9628"/>
            </w:tabs>
            <w:spacing w:after="100"/>
            <w:rPr>
              <w:rFonts w:ascii="Arial" w:eastAsia="Arial" w:hAnsi="Arial" w:cs="Arial"/>
              <w:color w:val="000000"/>
              <w:sz w:val="20"/>
              <w:szCs w:val="20"/>
            </w:rPr>
          </w:pPr>
          <w:hyperlink w:anchor="_30j0zll">
            <w:r w:rsidR="00D43A0F">
              <w:rPr>
                <w:rFonts w:ascii="Arial" w:eastAsia="Arial" w:hAnsi="Arial" w:cs="Arial"/>
                <w:color w:val="000000"/>
                <w:sz w:val="20"/>
                <w:szCs w:val="20"/>
              </w:rPr>
              <w:t>2.</w:t>
            </w:r>
            <w:r w:rsidR="00D43A0F">
              <w:rPr>
                <w:rFonts w:ascii="Arial" w:eastAsia="Arial" w:hAnsi="Arial" w:cs="Arial"/>
                <w:color w:val="000000"/>
                <w:sz w:val="20"/>
                <w:szCs w:val="20"/>
              </w:rPr>
              <w:tab/>
              <w:t xml:space="preserve">DO REGISTRO DE PREÇOS </w:t>
            </w:r>
            <w:r w:rsidR="00D43A0F">
              <w:rPr>
                <w:rFonts w:ascii="Arial" w:eastAsia="Arial" w:hAnsi="Arial" w:cs="Arial"/>
                <w:color w:val="000000"/>
                <w:sz w:val="20"/>
                <w:szCs w:val="20"/>
              </w:rPr>
              <w:tab/>
            </w:r>
          </w:hyperlink>
        </w:p>
        <w:p w:rsidR="00A709B7" w:rsidRDefault="009A4AFE">
          <w:pPr>
            <w:pStyle w:val="normal0"/>
            <w:pBdr>
              <w:top w:val="nil"/>
              <w:left w:val="nil"/>
              <w:bottom w:val="nil"/>
              <w:right w:val="nil"/>
              <w:between w:val="nil"/>
            </w:pBdr>
            <w:tabs>
              <w:tab w:val="left" w:pos="426"/>
              <w:tab w:val="right" w:pos="9628"/>
            </w:tabs>
            <w:spacing w:after="100"/>
            <w:rPr>
              <w:rFonts w:ascii="Arial" w:eastAsia="Arial" w:hAnsi="Arial" w:cs="Arial"/>
              <w:color w:val="000000"/>
              <w:sz w:val="20"/>
              <w:szCs w:val="20"/>
            </w:rPr>
          </w:pPr>
          <w:hyperlink w:anchor="_1fob9te">
            <w:r w:rsidR="00D43A0F">
              <w:rPr>
                <w:rFonts w:ascii="Arial" w:eastAsia="Arial" w:hAnsi="Arial" w:cs="Arial"/>
                <w:color w:val="000000"/>
                <w:sz w:val="20"/>
                <w:szCs w:val="20"/>
              </w:rPr>
              <w:t>3.</w:t>
            </w:r>
            <w:r w:rsidR="00D43A0F">
              <w:rPr>
                <w:rFonts w:ascii="Arial" w:eastAsia="Arial" w:hAnsi="Arial" w:cs="Arial"/>
                <w:color w:val="000000"/>
                <w:sz w:val="20"/>
                <w:szCs w:val="20"/>
              </w:rPr>
              <w:tab/>
              <w:t>DA PARTICIPAÇÃO NA LICITAÇÃO</w:t>
            </w:r>
            <w:r w:rsidR="00D43A0F">
              <w:rPr>
                <w:rFonts w:ascii="Arial" w:eastAsia="Arial" w:hAnsi="Arial" w:cs="Arial"/>
                <w:color w:val="000000"/>
                <w:sz w:val="20"/>
                <w:szCs w:val="20"/>
              </w:rPr>
              <w:tab/>
            </w:r>
          </w:hyperlink>
        </w:p>
        <w:p w:rsidR="00A709B7" w:rsidRDefault="009A4AFE">
          <w:pPr>
            <w:pStyle w:val="normal0"/>
            <w:pBdr>
              <w:top w:val="nil"/>
              <w:left w:val="nil"/>
              <w:bottom w:val="nil"/>
              <w:right w:val="nil"/>
              <w:between w:val="nil"/>
            </w:pBdr>
            <w:tabs>
              <w:tab w:val="left" w:pos="426"/>
              <w:tab w:val="right" w:pos="9628"/>
            </w:tabs>
            <w:spacing w:after="100"/>
            <w:rPr>
              <w:rFonts w:ascii="Arial" w:eastAsia="Arial" w:hAnsi="Arial" w:cs="Arial"/>
              <w:color w:val="000000"/>
              <w:sz w:val="20"/>
              <w:szCs w:val="20"/>
            </w:rPr>
          </w:pPr>
          <w:hyperlink w:anchor="_44sinio">
            <w:r w:rsidR="00D43A0F">
              <w:rPr>
                <w:rFonts w:ascii="Arial" w:eastAsia="Arial" w:hAnsi="Arial" w:cs="Arial"/>
                <w:color w:val="000000"/>
                <w:sz w:val="20"/>
                <w:szCs w:val="20"/>
              </w:rPr>
              <w:t>4.</w:t>
            </w:r>
            <w:r w:rsidR="00D43A0F">
              <w:rPr>
                <w:rFonts w:ascii="Arial" w:eastAsia="Arial" w:hAnsi="Arial" w:cs="Arial"/>
                <w:color w:val="000000"/>
                <w:sz w:val="20"/>
                <w:szCs w:val="20"/>
              </w:rPr>
              <w:tab/>
              <w:t>DA APRESENTAÇÃO DA PROPOSTA E DOS DOCUMENTOS DE HABILITAÇÃO</w:t>
            </w:r>
            <w:r w:rsidR="00D43A0F">
              <w:rPr>
                <w:rFonts w:ascii="Arial" w:eastAsia="Arial" w:hAnsi="Arial" w:cs="Arial"/>
                <w:color w:val="000000"/>
                <w:sz w:val="20"/>
                <w:szCs w:val="20"/>
              </w:rPr>
              <w:tab/>
            </w:r>
          </w:hyperlink>
        </w:p>
        <w:p w:rsidR="00A709B7" w:rsidRDefault="009A4AFE">
          <w:pPr>
            <w:pStyle w:val="normal0"/>
            <w:pBdr>
              <w:top w:val="nil"/>
              <w:left w:val="nil"/>
              <w:bottom w:val="nil"/>
              <w:right w:val="nil"/>
              <w:between w:val="nil"/>
            </w:pBdr>
            <w:tabs>
              <w:tab w:val="left" w:pos="426"/>
              <w:tab w:val="right" w:pos="9628"/>
            </w:tabs>
            <w:spacing w:after="100"/>
            <w:rPr>
              <w:rFonts w:ascii="Arial" w:eastAsia="Arial" w:hAnsi="Arial" w:cs="Arial"/>
              <w:color w:val="000000"/>
              <w:sz w:val="20"/>
              <w:szCs w:val="20"/>
            </w:rPr>
          </w:pPr>
          <w:hyperlink w:anchor="_2xcytpi">
            <w:r w:rsidR="00D43A0F">
              <w:rPr>
                <w:rFonts w:ascii="Arial" w:eastAsia="Arial" w:hAnsi="Arial" w:cs="Arial"/>
                <w:color w:val="000000"/>
                <w:sz w:val="20"/>
                <w:szCs w:val="20"/>
              </w:rPr>
              <w:t>5.</w:t>
            </w:r>
            <w:r w:rsidR="00D43A0F">
              <w:rPr>
                <w:rFonts w:ascii="Arial" w:eastAsia="Arial" w:hAnsi="Arial" w:cs="Arial"/>
                <w:color w:val="000000"/>
                <w:sz w:val="20"/>
                <w:szCs w:val="20"/>
              </w:rPr>
              <w:tab/>
              <w:t>DO PREENCHIMENTO DA PROPOSTA</w:t>
            </w:r>
            <w:r w:rsidR="00D43A0F">
              <w:rPr>
                <w:rFonts w:ascii="Arial" w:eastAsia="Arial" w:hAnsi="Arial" w:cs="Arial"/>
                <w:color w:val="000000"/>
                <w:sz w:val="20"/>
                <w:szCs w:val="20"/>
              </w:rPr>
              <w:tab/>
            </w:r>
          </w:hyperlink>
        </w:p>
        <w:p w:rsidR="00A709B7" w:rsidRDefault="009A4AFE">
          <w:pPr>
            <w:pStyle w:val="normal0"/>
            <w:pBdr>
              <w:top w:val="nil"/>
              <w:left w:val="nil"/>
              <w:bottom w:val="nil"/>
              <w:right w:val="nil"/>
              <w:between w:val="nil"/>
            </w:pBdr>
            <w:tabs>
              <w:tab w:val="left" w:pos="426"/>
              <w:tab w:val="right" w:pos="9628"/>
            </w:tabs>
            <w:spacing w:after="100"/>
            <w:rPr>
              <w:rFonts w:ascii="Arial" w:eastAsia="Arial" w:hAnsi="Arial" w:cs="Arial"/>
              <w:color w:val="000000"/>
              <w:sz w:val="20"/>
              <w:szCs w:val="20"/>
            </w:rPr>
          </w:pPr>
          <w:hyperlink w:anchor="_1ci93xb">
            <w:r w:rsidR="00D43A0F">
              <w:rPr>
                <w:rFonts w:ascii="Arial" w:eastAsia="Arial" w:hAnsi="Arial" w:cs="Arial"/>
                <w:color w:val="000000"/>
                <w:sz w:val="20"/>
                <w:szCs w:val="20"/>
              </w:rPr>
              <w:t>6.</w:t>
            </w:r>
            <w:r w:rsidR="00D43A0F">
              <w:rPr>
                <w:rFonts w:ascii="Arial" w:eastAsia="Arial" w:hAnsi="Arial" w:cs="Arial"/>
                <w:color w:val="000000"/>
                <w:sz w:val="20"/>
                <w:szCs w:val="20"/>
              </w:rPr>
              <w:tab/>
              <w:t>DA ABERTURA DA SESSÃO, CLASSIFICAÇÃO DAS PROPOSTAS E FORMULAÇÃO DE LANCES</w:t>
            </w:r>
            <w:r w:rsidR="00D43A0F">
              <w:rPr>
                <w:rFonts w:ascii="Arial" w:eastAsia="Arial" w:hAnsi="Arial" w:cs="Arial"/>
                <w:color w:val="000000"/>
                <w:sz w:val="20"/>
                <w:szCs w:val="20"/>
              </w:rPr>
              <w:tab/>
            </w:r>
          </w:hyperlink>
        </w:p>
        <w:p w:rsidR="00A709B7" w:rsidRDefault="009A4AFE">
          <w:pPr>
            <w:pStyle w:val="normal0"/>
            <w:pBdr>
              <w:top w:val="nil"/>
              <w:left w:val="nil"/>
              <w:bottom w:val="nil"/>
              <w:right w:val="nil"/>
              <w:between w:val="nil"/>
            </w:pBdr>
            <w:tabs>
              <w:tab w:val="left" w:pos="426"/>
              <w:tab w:val="right" w:pos="9628"/>
            </w:tabs>
            <w:spacing w:after="100"/>
            <w:rPr>
              <w:rFonts w:ascii="Arial" w:eastAsia="Arial" w:hAnsi="Arial" w:cs="Arial"/>
              <w:color w:val="000000"/>
              <w:sz w:val="20"/>
              <w:szCs w:val="20"/>
            </w:rPr>
          </w:pPr>
          <w:hyperlink w:anchor="_3o7alnk">
            <w:r w:rsidR="00D43A0F">
              <w:rPr>
                <w:rFonts w:ascii="Arial" w:eastAsia="Arial" w:hAnsi="Arial" w:cs="Arial"/>
                <w:color w:val="000000"/>
                <w:sz w:val="20"/>
                <w:szCs w:val="20"/>
              </w:rPr>
              <w:t>7.</w:t>
            </w:r>
            <w:r w:rsidR="00D43A0F">
              <w:rPr>
                <w:rFonts w:ascii="Arial" w:eastAsia="Arial" w:hAnsi="Arial" w:cs="Arial"/>
                <w:color w:val="000000"/>
                <w:sz w:val="20"/>
                <w:szCs w:val="20"/>
              </w:rPr>
              <w:tab/>
              <w:t>DA FASE DE JULGAMENTO</w:t>
            </w:r>
            <w:r w:rsidR="00D43A0F">
              <w:rPr>
                <w:rFonts w:ascii="Arial" w:eastAsia="Arial" w:hAnsi="Arial" w:cs="Arial"/>
                <w:color w:val="000000"/>
                <w:sz w:val="20"/>
                <w:szCs w:val="20"/>
              </w:rPr>
              <w:tab/>
            </w:r>
          </w:hyperlink>
        </w:p>
        <w:p w:rsidR="00A709B7" w:rsidRDefault="009A4AFE">
          <w:pPr>
            <w:pStyle w:val="normal0"/>
            <w:pBdr>
              <w:top w:val="nil"/>
              <w:left w:val="nil"/>
              <w:bottom w:val="nil"/>
              <w:right w:val="nil"/>
              <w:between w:val="nil"/>
            </w:pBdr>
            <w:tabs>
              <w:tab w:val="left" w:pos="426"/>
              <w:tab w:val="right" w:pos="9628"/>
            </w:tabs>
            <w:spacing w:after="100"/>
            <w:rPr>
              <w:rFonts w:ascii="Arial" w:eastAsia="Arial" w:hAnsi="Arial" w:cs="Arial"/>
              <w:color w:val="000000"/>
              <w:sz w:val="20"/>
              <w:szCs w:val="20"/>
            </w:rPr>
          </w:pPr>
          <w:hyperlink w:anchor="_41mghml">
            <w:r w:rsidR="00D43A0F">
              <w:rPr>
                <w:rFonts w:ascii="Arial" w:eastAsia="Arial" w:hAnsi="Arial" w:cs="Arial"/>
                <w:color w:val="000000"/>
                <w:sz w:val="20"/>
                <w:szCs w:val="20"/>
              </w:rPr>
              <w:t>8.</w:t>
            </w:r>
            <w:r w:rsidR="00D43A0F">
              <w:rPr>
                <w:rFonts w:ascii="Arial" w:eastAsia="Arial" w:hAnsi="Arial" w:cs="Arial"/>
                <w:color w:val="000000"/>
                <w:sz w:val="20"/>
                <w:szCs w:val="20"/>
              </w:rPr>
              <w:tab/>
              <w:t>DA FASE DE HABILITAÇÃO</w:t>
            </w:r>
            <w:r w:rsidR="00D43A0F">
              <w:rPr>
                <w:rFonts w:ascii="Arial" w:eastAsia="Arial" w:hAnsi="Arial" w:cs="Arial"/>
                <w:color w:val="000000"/>
                <w:sz w:val="20"/>
                <w:szCs w:val="20"/>
              </w:rPr>
              <w:tab/>
            </w:r>
          </w:hyperlink>
        </w:p>
        <w:p w:rsidR="00A709B7" w:rsidRDefault="009A4AFE">
          <w:pPr>
            <w:pStyle w:val="normal0"/>
            <w:pBdr>
              <w:top w:val="nil"/>
              <w:left w:val="nil"/>
              <w:bottom w:val="nil"/>
              <w:right w:val="nil"/>
              <w:between w:val="nil"/>
            </w:pBdr>
            <w:tabs>
              <w:tab w:val="left" w:pos="426"/>
              <w:tab w:val="right" w:pos="9628"/>
            </w:tabs>
            <w:spacing w:after="100"/>
            <w:rPr>
              <w:rFonts w:ascii="Arial" w:eastAsia="Arial" w:hAnsi="Arial" w:cs="Arial"/>
              <w:color w:val="000000"/>
              <w:sz w:val="20"/>
              <w:szCs w:val="20"/>
            </w:rPr>
          </w:pPr>
          <w:hyperlink w:anchor="_2u6wntf">
            <w:r w:rsidR="00D43A0F">
              <w:rPr>
                <w:rFonts w:ascii="Arial" w:eastAsia="Arial" w:hAnsi="Arial" w:cs="Arial"/>
                <w:color w:val="000000"/>
                <w:sz w:val="20"/>
                <w:szCs w:val="20"/>
              </w:rPr>
              <w:t>9.</w:t>
            </w:r>
            <w:r w:rsidR="00D43A0F">
              <w:rPr>
                <w:rFonts w:ascii="Arial" w:eastAsia="Arial" w:hAnsi="Arial" w:cs="Arial"/>
                <w:color w:val="000000"/>
                <w:sz w:val="20"/>
                <w:szCs w:val="20"/>
              </w:rPr>
              <w:tab/>
              <w:t>DA ATA DE REGISTRO DE PREÇOS</w:t>
            </w:r>
            <w:r w:rsidR="00D43A0F">
              <w:rPr>
                <w:rFonts w:ascii="Arial" w:eastAsia="Arial" w:hAnsi="Arial" w:cs="Arial"/>
                <w:color w:val="000000"/>
                <w:sz w:val="20"/>
                <w:szCs w:val="20"/>
              </w:rPr>
              <w:tab/>
            </w:r>
          </w:hyperlink>
        </w:p>
        <w:p w:rsidR="00A709B7" w:rsidRDefault="009A4AFE">
          <w:pPr>
            <w:pStyle w:val="normal0"/>
            <w:pBdr>
              <w:top w:val="nil"/>
              <w:left w:val="nil"/>
              <w:bottom w:val="nil"/>
              <w:right w:val="nil"/>
              <w:between w:val="nil"/>
            </w:pBdr>
            <w:tabs>
              <w:tab w:val="left" w:pos="426"/>
              <w:tab w:val="right" w:pos="9628"/>
            </w:tabs>
            <w:spacing w:after="100"/>
            <w:rPr>
              <w:rFonts w:ascii="Arial" w:eastAsia="Arial" w:hAnsi="Arial" w:cs="Arial"/>
              <w:color w:val="000000"/>
              <w:sz w:val="20"/>
              <w:szCs w:val="20"/>
            </w:rPr>
          </w:pPr>
          <w:hyperlink w:anchor="_19c6y18">
            <w:r w:rsidR="00D43A0F">
              <w:rPr>
                <w:rFonts w:ascii="Arial" w:eastAsia="Arial" w:hAnsi="Arial" w:cs="Arial"/>
                <w:color w:val="000000"/>
                <w:sz w:val="20"/>
                <w:szCs w:val="20"/>
              </w:rPr>
              <w:t>10.</w:t>
            </w:r>
            <w:r w:rsidR="00D43A0F">
              <w:rPr>
                <w:rFonts w:ascii="Arial" w:eastAsia="Arial" w:hAnsi="Arial" w:cs="Arial"/>
                <w:color w:val="000000"/>
                <w:sz w:val="20"/>
                <w:szCs w:val="20"/>
              </w:rPr>
              <w:tab/>
              <w:t>DA FORMAÇÃO DO CADASTRO DE RESERVA</w:t>
            </w:r>
            <w:r w:rsidR="00D43A0F">
              <w:rPr>
                <w:rFonts w:ascii="Arial" w:eastAsia="Arial" w:hAnsi="Arial" w:cs="Arial"/>
                <w:color w:val="000000"/>
                <w:sz w:val="20"/>
                <w:szCs w:val="20"/>
              </w:rPr>
              <w:tab/>
            </w:r>
          </w:hyperlink>
        </w:p>
        <w:p w:rsidR="00A709B7" w:rsidRDefault="009A4AFE">
          <w:pPr>
            <w:pStyle w:val="normal0"/>
            <w:pBdr>
              <w:top w:val="nil"/>
              <w:left w:val="nil"/>
              <w:bottom w:val="nil"/>
              <w:right w:val="nil"/>
              <w:between w:val="nil"/>
            </w:pBdr>
            <w:tabs>
              <w:tab w:val="left" w:pos="426"/>
              <w:tab w:val="right" w:pos="9628"/>
            </w:tabs>
            <w:spacing w:after="100"/>
            <w:rPr>
              <w:rFonts w:ascii="Arial" w:eastAsia="Arial" w:hAnsi="Arial" w:cs="Arial"/>
              <w:color w:val="000000"/>
              <w:sz w:val="20"/>
              <w:szCs w:val="20"/>
            </w:rPr>
          </w:pPr>
          <w:hyperlink w:anchor="_28h4qwu">
            <w:r w:rsidR="00D43A0F">
              <w:rPr>
                <w:rFonts w:ascii="Arial" w:eastAsia="Arial" w:hAnsi="Arial" w:cs="Arial"/>
                <w:color w:val="000000"/>
                <w:sz w:val="20"/>
                <w:szCs w:val="20"/>
              </w:rPr>
              <w:t>11.</w:t>
            </w:r>
            <w:r w:rsidR="00D43A0F">
              <w:rPr>
                <w:rFonts w:ascii="Arial" w:eastAsia="Arial" w:hAnsi="Arial" w:cs="Arial"/>
                <w:color w:val="000000"/>
                <w:sz w:val="20"/>
                <w:szCs w:val="20"/>
              </w:rPr>
              <w:tab/>
              <w:t>DOS RECURSOS</w:t>
            </w:r>
            <w:r w:rsidR="00D43A0F">
              <w:rPr>
                <w:rFonts w:ascii="Arial" w:eastAsia="Arial" w:hAnsi="Arial" w:cs="Arial"/>
                <w:color w:val="000000"/>
                <w:sz w:val="20"/>
                <w:szCs w:val="20"/>
              </w:rPr>
              <w:tab/>
            </w:r>
          </w:hyperlink>
        </w:p>
        <w:p w:rsidR="00A709B7" w:rsidRDefault="009A4AFE">
          <w:pPr>
            <w:pStyle w:val="normal0"/>
            <w:pBdr>
              <w:top w:val="nil"/>
              <w:left w:val="nil"/>
              <w:bottom w:val="nil"/>
              <w:right w:val="nil"/>
              <w:between w:val="nil"/>
            </w:pBdr>
            <w:tabs>
              <w:tab w:val="left" w:pos="426"/>
              <w:tab w:val="right" w:pos="9628"/>
            </w:tabs>
            <w:spacing w:after="100"/>
            <w:rPr>
              <w:rFonts w:ascii="Arial" w:eastAsia="Arial" w:hAnsi="Arial" w:cs="Arial"/>
              <w:color w:val="000000"/>
              <w:sz w:val="20"/>
              <w:szCs w:val="20"/>
            </w:rPr>
          </w:pPr>
          <w:hyperlink w:anchor="_37m2jsg">
            <w:r w:rsidR="00D43A0F">
              <w:rPr>
                <w:rFonts w:ascii="Arial" w:eastAsia="Arial" w:hAnsi="Arial" w:cs="Arial"/>
                <w:color w:val="000000"/>
                <w:sz w:val="20"/>
                <w:szCs w:val="20"/>
              </w:rPr>
              <w:t>12.</w:t>
            </w:r>
            <w:r w:rsidR="00D43A0F">
              <w:rPr>
                <w:rFonts w:ascii="Arial" w:eastAsia="Arial" w:hAnsi="Arial" w:cs="Arial"/>
                <w:color w:val="000000"/>
                <w:sz w:val="20"/>
                <w:szCs w:val="20"/>
              </w:rPr>
              <w:tab/>
              <w:t>DAS INFRAÇÕES ADMINISTRATIVAS E SANÇÕES</w:t>
            </w:r>
            <w:r w:rsidR="00D43A0F">
              <w:rPr>
                <w:rFonts w:ascii="Arial" w:eastAsia="Arial" w:hAnsi="Arial" w:cs="Arial"/>
                <w:color w:val="000000"/>
                <w:sz w:val="20"/>
                <w:szCs w:val="20"/>
              </w:rPr>
              <w:tab/>
            </w:r>
          </w:hyperlink>
        </w:p>
        <w:p w:rsidR="00A709B7" w:rsidRDefault="009A4AFE">
          <w:pPr>
            <w:pStyle w:val="normal0"/>
            <w:pBdr>
              <w:top w:val="nil"/>
              <w:left w:val="nil"/>
              <w:bottom w:val="nil"/>
              <w:right w:val="nil"/>
              <w:between w:val="nil"/>
            </w:pBdr>
            <w:tabs>
              <w:tab w:val="left" w:pos="426"/>
              <w:tab w:val="right" w:pos="9628"/>
            </w:tabs>
            <w:spacing w:after="100"/>
            <w:rPr>
              <w:rFonts w:ascii="Arial" w:eastAsia="Arial" w:hAnsi="Arial" w:cs="Arial"/>
              <w:color w:val="000000"/>
              <w:sz w:val="20"/>
              <w:szCs w:val="20"/>
            </w:rPr>
          </w:pPr>
          <w:hyperlink w:anchor="_3ygebqi">
            <w:r w:rsidR="00D43A0F">
              <w:rPr>
                <w:rFonts w:ascii="Arial" w:eastAsia="Arial" w:hAnsi="Arial" w:cs="Arial"/>
                <w:color w:val="000000"/>
                <w:sz w:val="20"/>
                <w:szCs w:val="20"/>
              </w:rPr>
              <w:t>13.</w:t>
            </w:r>
            <w:r w:rsidR="00D43A0F">
              <w:rPr>
                <w:rFonts w:ascii="Arial" w:eastAsia="Arial" w:hAnsi="Arial" w:cs="Arial"/>
                <w:color w:val="000000"/>
                <w:sz w:val="20"/>
                <w:szCs w:val="20"/>
              </w:rPr>
              <w:tab/>
              <w:t>DA IMPUGNAÇÃO AO EDITAL E DO PEDIDO DE ESCLARECIMENTO</w:t>
            </w:r>
            <w:r w:rsidR="00D43A0F">
              <w:rPr>
                <w:rFonts w:ascii="Arial" w:eastAsia="Arial" w:hAnsi="Arial" w:cs="Arial"/>
                <w:color w:val="000000"/>
                <w:sz w:val="20"/>
                <w:szCs w:val="20"/>
              </w:rPr>
              <w:tab/>
            </w:r>
          </w:hyperlink>
        </w:p>
        <w:p w:rsidR="00A709B7" w:rsidRDefault="009A4AFE">
          <w:pPr>
            <w:pStyle w:val="normal0"/>
            <w:pBdr>
              <w:top w:val="nil"/>
              <w:left w:val="nil"/>
              <w:bottom w:val="nil"/>
              <w:right w:val="nil"/>
              <w:between w:val="nil"/>
            </w:pBdr>
            <w:tabs>
              <w:tab w:val="left" w:pos="426"/>
              <w:tab w:val="right" w:pos="9628"/>
            </w:tabs>
            <w:spacing w:after="100"/>
            <w:rPr>
              <w:rFonts w:ascii="Arial" w:eastAsia="Arial" w:hAnsi="Arial" w:cs="Arial"/>
              <w:color w:val="000000"/>
              <w:sz w:val="20"/>
              <w:szCs w:val="20"/>
            </w:rPr>
          </w:pPr>
          <w:hyperlink w:anchor="_2dlolyb">
            <w:r w:rsidR="00D43A0F">
              <w:rPr>
                <w:rFonts w:ascii="Arial" w:eastAsia="Arial" w:hAnsi="Arial" w:cs="Arial"/>
                <w:color w:val="000000"/>
                <w:sz w:val="20"/>
                <w:szCs w:val="20"/>
              </w:rPr>
              <w:t>14.</w:t>
            </w:r>
            <w:r w:rsidR="00D43A0F">
              <w:rPr>
                <w:rFonts w:ascii="Arial" w:eastAsia="Arial" w:hAnsi="Arial" w:cs="Arial"/>
                <w:color w:val="000000"/>
                <w:sz w:val="20"/>
                <w:szCs w:val="20"/>
              </w:rPr>
              <w:tab/>
              <w:t>DAS DISPOSIÇÕES GERAIS</w:t>
            </w:r>
            <w:r w:rsidR="00D43A0F">
              <w:rPr>
                <w:rFonts w:ascii="Arial" w:eastAsia="Arial" w:hAnsi="Arial" w:cs="Arial"/>
                <w:color w:val="000000"/>
                <w:sz w:val="20"/>
                <w:szCs w:val="20"/>
              </w:rPr>
              <w:tab/>
            </w:r>
          </w:hyperlink>
          <w:r>
            <w:fldChar w:fldCharType="end"/>
          </w:r>
        </w:p>
      </w:sdtContent>
    </w:sdt>
    <w:p w:rsidR="00A709B7" w:rsidRDefault="00A709B7">
      <w:pPr>
        <w:pStyle w:val="normal0"/>
        <w:spacing w:before="288" w:after="288" w:line="312" w:lineRule="auto"/>
        <w:ind w:firstLine="567"/>
        <w:jc w:val="center"/>
      </w:pPr>
    </w:p>
    <w:p w:rsidR="00A709B7" w:rsidRDefault="00A709B7">
      <w:pPr>
        <w:pStyle w:val="normal0"/>
        <w:spacing w:before="288" w:after="288" w:line="312" w:lineRule="auto"/>
        <w:ind w:firstLine="567"/>
        <w:jc w:val="center"/>
      </w:pPr>
    </w:p>
    <w:p w:rsidR="00A709B7" w:rsidRDefault="00A709B7">
      <w:pPr>
        <w:pStyle w:val="normal0"/>
        <w:spacing w:before="288" w:after="288" w:line="312" w:lineRule="auto"/>
        <w:ind w:firstLine="567"/>
        <w:jc w:val="center"/>
      </w:pPr>
    </w:p>
    <w:p w:rsidR="00A709B7" w:rsidRDefault="00A709B7">
      <w:pPr>
        <w:pStyle w:val="normal0"/>
        <w:spacing w:before="288" w:after="288" w:line="312" w:lineRule="auto"/>
        <w:ind w:firstLine="567"/>
        <w:jc w:val="center"/>
      </w:pPr>
    </w:p>
    <w:p w:rsidR="00A709B7" w:rsidRDefault="00A709B7">
      <w:pPr>
        <w:pStyle w:val="normal0"/>
        <w:spacing w:before="288" w:after="288" w:line="312" w:lineRule="auto"/>
        <w:ind w:firstLine="567"/>
        <w:jc w:val="center"/>
      </w:pPr>
    </w:p>
    <w:p w:rsidR="00A709B7" w:rsidRDefault="00A709B7">
      <w:pPr>
        <w:pStyle w:val="normal0"/>
        <w:spacing w:before="288" w:after="288" w:line="312" w:lineRule="auto"/>
        <w:ind w:firstLine="567"/>
        <w:jc w:val="center"/>
      </w:pPr>
    </w:p>
    <w:p w:rsidR="00A709B7" w:rsidRDefault="00A709B7">
      <w:pPr>
        <w:pStyle w:val="normal0"/>
        <w:spacing w:before="288" w:after="288" w:line="312" w:lineRule="auto"/>
        <w:ind w:firstLine="567"/>
        <w:jc w:val="center"/>
      </w:pPr>
    </w:p>
    <w:p w:rsidR="00A709B7" w:rsidRDefault="00A709B7">
      <w:pPr>
        <w:pStyle w:val="normal0"/>
        <w:spacing w:before="288" w:after="288" w:line="312" w:lineRule="auto"/>
        <w:ind w:firstLine="567"/>
        <w:jc w:val="center"/>
      </w:pPr>
    </w:p>
    <w:p w:rsidR="00A709B7" w:rsidRDefault="00A709B7">
      <w:pPr>
        <w:pStyle w:val="normal0"/>
        <w:spacing w:before="288" w:after="288" w:line="312" w:lineRule="auto"/>
        <w:ind w:firstLine="567"/>
        <w:jc w:val="center"/>
      </w:pPr>
    </w:p>
    <w:p w:rsidR="00A709B7" w:rsidRDefault="00D43A0F">
      <w:pPr>
        <w:pStyle w:val="normal0"/>
        <w:spacing w:before="288" w:after="288" w:line="312" w:lineRule="auto"/>
        <w:ind w:firstLine="567"/>
        <w:jc w:val="center"/>
      </w:pPr>
      <w:r>
        <w:rPr>
          <w:noProof/>
        </w:rPr>
        <w:drawing>
          <wp:inline distT="0" distB="0" distL="0" distR="0">
            <wp:extent cx="814705" cy="75374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cstate="print"/>
                    <a:srcRect/>
                    <a:stretch>
                      <a:fillRect/>
                    </a:stretch>
                  </pic:blipFill>
                  <pic:spPr>
                    <a:xfrm>
                      <a:off x="0" y="0"/>
                      <a:ext cx="814705" cy="753745"/>
                    </a:xfrm>
                    <a:prstGeom prst="rect">
                      <a:avLst/>
                    </a:prstGeom>
                    <a:ln/>
                  </pic:spPr>
                </pic:pic>
              </a:graphicData>
            </a:graphic>
          </wp:inline>
        </w:drawing>
      </w:r>
    </w:p>
    <w:p w:rsidR="00A709B7" w:rsidRDefault="00D43A0F">
      <w:pPr>
        <w:pStyle w:val="normal0"/>
        <w:tabs>
          <w:tab w:val="left" w:pos="3723"/>
        </w:tabs>
        <w:jc w:val="center"/>
      </w:pPr>
      <w:r>
        <w:rPr>
          <w:rFonts w:ascii="Calibri" w:eastAsia="Calibri" w:hAnsi="Calibri" w:cs="Calibri"/>
          <w:b/>
          <w:color w:val="000000"/>
          <w:sz w:val="22"/>
          <w:szCs w:val="22"/>
          <w:highlight w:val="white"/>
        </w:rPr>
        <w:lastRenderedPageBreak/>
        <w:t xml:space="preserve">        </w:t>
      </w:r>
      <w:r>
        <w:rPr>
          <w:rFonts w:ascii="Calibri" w:eastAsia="Calibri" w:hAnsi="Calibri" w:cs="Calibri"/>
          <w:b/>
          <w:sz w:val="22"/>
          <w:szCs w:val="22"/>
          <w:highlight w:val="white"/>
        </w:rPr>
        <w:t xml:space="preserve">  </w:t>
      </w:r>
      <w:r>
        <w:rPr>
          <w:rFonts w:ascii="Calibri" w:eastAsia="Calibri" w:hAnsi="Calibri" w:cs="Calibri"/>
          <w:b/>
          <w:color w:val="000000"/>
          <w:sz w:val="22"/>
          <w:szCs w:val="22"/>
          <w:highlight w:val="white"/>
        </w:rPr>
        <w:t>MINISTÉRIO DA DEFESA</w:t>
      </w:r>
    </w:p>
    <w:p w:rsidR="00A709B7" w:rsidRDefault="00D43A0F">
      <w:pPr>
        <w:pStyle w:val="normal0"/>
        <w:tabs>
          <w:tab w:val="left" w:pos="3723"/>
        </w:tabs>
        <w:jc w:val="center"/>
      </w:pPr>
      <w:r>
        <w:rPr>
          <w:rFonts w:ascii="Calibri" w:eastAsia="Calibri" w:hAnsi="Calibri" w:cs="Calibri"/>
          <w:b/>
          <w:color w:val="000000"/>
          <w:sz w:val="22"/>
          <w:szCs w:val="22"/>
          <w:highlight w:val="white"/>
        </w:rPr>
        <w:t xml:space="preserve">           EXÉRCITO BRASILEIRO</w:t>
      </w:r>
    </w:p>
    <w:p w:rsidR="00A709B7" w:rsidRDefault="00D43A0F">
      <w:pPr>
        <w:pStyle w:val="normal0"/>
        <w:tabs>
          <w:tab w:val="left" w:pos="3723"/>
        </w:tabs>
        <w:jc w:val="center"/>
      </w:pPr>
      <w:r>
        <w:rPr>
          <w:rFonts w:ascii="Calibri" w:eastAsia="Calibri" w:hAnsi="Calibri" w:cs="Calibri"/>
          <w:b/>
          <w:i/>
          <w:color w:val="000000"/>
          <w:sz w:val="22"/>
          <w:szCs w:val="22"/>
          <w:highlight w:val="white"/>
        </w:rPr>
        <w:t xml:space="preserve">              ARSENAL DE GUERRA DE SÃO PAULO </w:t>
      </w:r>
    </w:p>
    <w:p w:rsidR="00A709B7" w:rsidRDefault="00D43A0F">
      <w:pPr>
        <w:pStyle w:val="normal0"/>
        <w:spacing w:before="288" w:after="288" w:line="312" w:lineRule="auto"/>
        <w:ind w:firstLine="567"/>
        <w:jc w:val="center"/>
        <w:rPr>
          <w:rFonts w:ascii="Arial" w:eastAsia="Arial" w:hAnsi="Arial" w:cs="Arial"/>
          <w:b/>
          <w:color w:val="000000"/>
          <w:sz w:val="20"/>
          <w:szCs w:val="20"/>
        </w:rPr>
      </w:pPr>
      <w:r>
        <w:rPr>
          <w:rFonts w:ascii="Arial" w:eastAsia="Arial" w:hAnsi="Arial" w:cs="Arial"/>
          <w:b/>
          <w:color w:val="000000"/>
          <w:sz w:val="20"/>
          <w:szCs w:val="20"/>
        </w:rPr>
        <w:t xml:space="preserve">PREGÃO ELETRÔNICO Nº </w:t>
      </w:r>
      <w:r>
        <w:rPr>
          <w:rFonts w:ascii="Arial" w:eastAsia="Arial" w:hAnsi="Arial" w:cs="Arial"/>
          <w:b/>
          <w:sz w:val="20"/>
          <w:szCs w:val="20"/>
        </w:rPr>
        <w:t>24</w:t>
      </w:r>
      <w:r>
        <w:rPr>
          <w:rFonts w:ascii="Arial" w:eastAsia="Arial" w:hAnsi="Arial" w:cs="Arial"/>
          <w:b/>
          <w:color w:val="000000"/>
          <w:sz w:val="20"/>
          <w:szCs w:val="20"/>
        </w:rPr>
        <w:t>/2023</w:t>
      </w:r>
    </w:p>
    <w:p w:rsidR="00A709B7" w:rsidRDefault="00D43A0F">
      <w:pPr>
        <w:pStyle w:val="normal0"/>
        <w:spacing w:before="288" w:after="288" w:line="312" w:lineRule="auto"/>
        <w:ind w:firstLine="567"/>
        <w:jc w:val="center"/>
      </w:pPr>
      <w:r>
        <w:rPr>
          <w:rFonts w:ascii="Arial" w:eastAsia="Arial" w:hAnsi="Arial" w:cs="Arial"/>
          <w:color w:val="000000"/>
          <w:sz w:val="20"/>
          <w:szCs w:val="20"/>
        </w:rPr>
        <w:t xml:space="preserve">(Processo Administrativo n° </w:t>
      </w:r>
      <w:r>
        <w:rPr>
          <w:rFonts w:ascii="Arial" w:eastAsia="Arial" w:hAnsi="Arial" w:cs="Arial"/>
          <w:sz w:val="20"/>
          <w:szCs w:val="20"/>
        </w:rPr>
        <w:t>64005.007820/2023-60</w:t>
      </w:r>
      <w:r>
        <w:rPr>
          <w:rFonts w:ascii="Arial" w:eastAsia="Arial" w:hAnsi="Arial" w:cs="Arial"/>
          <w:color w:val="000000"/>
          <w:sz w:val="20"/>
          <w:szCs w:val="20"/>
        </w:rPr>
        <w:t>)</w:t>
      </w:r>
    </w:p>
    <w:p w:rsidR="00A709B7" w:rsidRDefault="00A709B7">
      <w:pPr>
        <w:pStyle w:val="normal0"/>
        <w:spacing w:before="288" w:after="288" w:line="312" w:lineRule="auto"/>
        <w:ind w:firstLine="567"/>
        <w:jc w:val="center"/>
        <w:rPr>
          <w:rFonts w:ascii="Arial" w:eastAsia="Arial" w:hAnsi="Arial" w:cs="Arial"/>
          <w:b/>
          <w:color w:val="000000"/>
          <w:sz w:val="20"/>
          <w:szCs w:val="20"/>
        </w:rPr>
      </w:pPr>
    </w:p>
    <w:p w:rsidR="00A709B7" w:rsidRDefault="00D43A0F">
      <w:pPr>
        <w:pStyle w:val="normal0"/>
        <w:pBdr>
          <w:top w:val="nil"/>
          <w:left w:val="nil"/>
          <w:bottom w:val="nil"/>
          <w:right w:val="nil"/>
          <w:between w:val="nil"/>
        </w:pBdr>
        <w:spacing w:before="120" w:after="120" w:line="276" w:lineRule="auto"/>
        <w:ind w:firstLine="1134"/>
        <w:jc w:val="both"/>
        <w:rPr>
          <w:rFonts w:ascii="Arial" w:eastAsia="Arial" w:hAnsi="Arial" w:cs="Arial"/>
          <w:color w:val="000000"/>
          <w:sz w:val="20"/>
          <w:szCs w:val="20"/>
        </w:rPr>
      </w:pPr>
      <w:r>
        <w:rPr>
          <w:rFonts w:ascii="Calibri" w:eastAsia="Calibri" w:hAnsi="Calibri" w:cs="Calibri"/>
          <w:color w:val="000000"/>
          <w:sz w:val="22"/>
          <w:szCs w:val="22"/>
          <w:highlight w:val="white"/>
        </w:rPr>
        <w:t>Torna-se público que a União, por meio do Arsenal de Guerra de São Paulo, sediado na Rodovia Marechal Rondon, km 29 – Barueri/SP, CEP: 06442-000</w:t>
      </w:r>
      <w:r>
        <w:rPr>
          <w:rFonts w:ascii="Arial" w:eastAsia="Arial" w:hAnsi="Arial" w:cs="Arial"/>
          <w:color w:val="000000"/>
          <w:sz w:val="20"/>
          <w:szCs w:val="20"/>
        </w:rPr>
        <w:t>, realizará licitação,</w:t>
      </w:r>
      <w:r>
        <w:rPr>
          <w:rFonts w:ascii="Calibri" w:eastAsia="Calibri" w:hAnsi="Calibri" w:cs="Calibri"/>
          <w:color w:val="000000"/>
          <w:sz w:val="22"/>
          <w:szCs w:val="22"/>
          <w:highlight w:val="white"/>
        </w:rPr>
        <w:t xml:space="preserve"> </w:t>
      </w:r>
      <w:r>
        <w:rPr>
          <w:rFonts w:ascii="Calibri" w:eastAsia="Calibri" w:hAnsi="Calibri" w:cs="Calibri"/>
          <w:color w:val="000000"/>
          <w:sz w:val="22"/>
          <w:szCs w:val="22"/>
        </w:rPr>
        <w:t xml:space="preserve">para registro de preços, na modalidade PREGÃO, na forma ELETRÔNICA, nos termos da </w:t>
      </w:r>
      <w:hyperlink r:id="rId8">
        <w:r>
          <w:rPr>
            <w:rFonts w:ascii="Calibri" w:eastAsia="Calibri" w:hAnsi="Calibri" w:cs="Calibri"/>
            <w:color w:val="000000"/>
            <w:sz w:val="22"/>
            <w:szCs w:val="22"/>
            <w:u w:val="single"/>
          </w:rPr>
          <w:t>Lei nº 14.133, de 1º de abril de 2021</w:t>
        </w:r>
      </w:hyperlink>
      <w:r>
        <w:rPr>
          <w:rFonts w:ascii="Calibri" w:eastAsia="Calibri" w:hAnsi="Calibri" w:cs="Calibri"/>
          <w:color w:val="000000"/>
          <w:sz w:val="22"/>
          <w:szCs w:val="22"/>
        </w:rPr>
        <w:t>, do Decreto nº 11.462, de 31 de março de 2023, e demais legislação aplicável e, ainda, de acordo com as condições estabelecidas neste Edital.</w:t>
      </w:r>
    </w:p>
    <w:p w:rsidR="00A709B7" w:rsidRDefault="00D43A0F">
      <w:pPr>
        <w:pStyle w:val="normal0"/>
        <w:keepNext/>
        <w:keepLines/>
        <w:numPr>
          <w:ilvl w:val="0"/>
          <w:numId w:val="3"/>
        </w:numPr>
        <w:pBdr>
          <w:top w:val="nil"/>
          <w:left w:val="nil"/>
          <w:bottom w:val="nil"/>
          <w:right w:val="nil"/>
          <w:between w:val="nil"/>
        </w:pBdr>
        <w:tabs>
          <w:tab w:val="left" w:pos="567"/>
        </w:tabs>
        <w:spacing w:before="288" w:after="288" w:line="312" w:lineRule="auto"/>
        <w:jc w:val="both"/>
        <w:rPr>
          <w:rFonts w:ascii="Arial" w:eastAsia="Arial" w:hAnsi="Arial" w:cs="Arial"/>
          <w:color w:val="000000"/>
          <w:sz w:val="20"/>
          <w:szCs w:val="20"/>
        </w:rPr>
      </w:pPr>
      <w:bookmarkStart w:id="0" w:name="_gjdgxs" w:colFirst="0" w:colLast="0"/>
      <w:bookmarkEnd w:id="0"/>
      <w:r>
        <w:rPr>
          <w:rFonts w:ascii="Arial" w:eastAsia="Arial" w:hAnsi="Arial" w:cs="Arial"/>
          <w:b/>
          <w:color w:val="000000"/>
          <w:sz w:val="20"/>
          <w:szCs w:val="20"/>
        </w:rPr>
        <w:t>DO OBJETO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O objeto da presente licitação </w:t>
      </w:r>
      <w:r>
        <w:rPr>
          <w:rFonts w:ascii="Arial" w:eastAsia="Arial" w:hAnsi="Arial" w:cs="Arial"/>
          <w:sz w:val="20"/>
          <w:szCs w:val="20"/>
        </w:rPr>
        <w:t xml:space="preserve">é a </w:t>
      </w:r>
      <w:r>
        <w:rPr>
          <w:rFonts w:ascii="Arial" w:eastAsia="Arial" w:hAnsi="Arial" w:cs="Arial"/>
          <w:b/>
          <w:sz w:val="20"/>
          <w:szCs w:val="20"/>
        </w:rPr>
        <w:t>CONTRATAÇÃO DE EMPRESA ESPECIALIZADA EM SERVIÇOS DE MANUTENÇÃO CORRETIVA DE VEÍCULOS RODOVIÁRIOS, INCLUINDO O FORNECIMENTO DE PEÇAS DE REPOSIÇÃO, COMPONENTES, ACESSÓRIOS E INSUMOS, PARA AS ORGANIZAÇÕES MILITARES DAS GUARNIÇÕES DE SÃO PAULO, OSASCO E BARUERI</w:t>
      </w:r>
      <w:r>
        <w:rPr>
          <w:rFonts w:ascii="Arial" w:eastAsia="Arial" w:hAnsi="Arial" w:cs="Arial"/>
          <w:color w:val="000000"/>
          <w:sz w:val="20"/>
          <w:szCs w:val="20"/>
        </w:rPr>
        <w:t>,</w:t>
      </w:r>
      <w:r>
        <w:rPr>
          <w:rFonts w:ascii="Arial" w:eastAsia="Arial" w:hAnsi="Arial" w:cs="Arial"/>
          <w:sz w:val="20"/>
          <w:szCs w:val="20"/>
        </w:rPr>
        <w:t xml:space="preserve"> </w:t>
      </w:r>
      <w:r>
        <w:rPr>
          <w:rFonts w:ascii="Arial" w:eastAsia="Arial" w:hAnsi="Arial" w:cs="Arial"/>
          <w:color w:val="000000"/>
          <w:sz w:val="20"/>
          <w:szCs w:val="20"/>
        </w:rPr>
        <w:t>conforme condições, quantidades e exigências estabelecidas neste Edital e seus anexos.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A licitação será dividida em </w:t>
      </w:r>
      <w:r>
        <w:rPr>
          <w:rFonts w:ascii="Arial" w:eastAsia="Arial" w:hAnsi="Arial" w:cs="Arial"/>
          <w:sz w:val="20"/>
          <w:szCs w:val="20"/>
        </w:rPr>
        <w:t>grupos</w:t>
      </w:r>
      <w:r>
        <w:rPr>
          <w:rFonts w:ascii="Arial" w:eastAsia="Arial" w:hAnsi="Arial" w:cs="Arial"/>
          <w:color w:val="000000"/>
          <w:sz w:val="20"/>
          <w:szCs w:val="20"/>
        </w:rPr>
        <w:t>, conforme tabela constante do Termo de Referência, facultando-se ao licitante a participação em quantos itens forem de seu interesse.</w:t>
      </w:r>
    </w:p>
    <w:p w:rsidR="00A709B7" w:rsidRDefault="00D43A0F">
      <w:pPr>
        <w:pStyle w:val="normal0"/>
        <w:keepNext/>
        <w:keepLines/>
        <w:numPr>
          <w:ilvl w:val="0"/>
          <w:numId w:val="3"/>
        </w:numPr>
        <w:pBdr>
          <w:top w:val="nil"/>
          <w:left w:val="nil"/>
          <w:bottom w:val="nil"/>
          <w:right w:val="nil"/>
          <w:between w:val="nil"/>
        </w:pBdr>
        <w:tabs>
          <w:tab w:val="left" w:pos="567"/>
        </w:tabs>
        <w:spacing w:before="288" w:after="288" w:line="312" w:lineRule="auto"/>
        <w:jc w:val="both"/>
        <w:rPr>
          <w:rFonts w:ascii="Arial" w:eastAsia="Arial" w:hAnsi="Arial" w:cs="Arial"/>
          <w:color w:val="000000"/>
          <w:sz w:val="20"/>
          <w:szCs w:val="20"/>
        </w:rPr>
      </w:pPr>
      <w:bookmarkStart w:id="1" w:name="_30j0zll" w:colFirst="0" w:colLast="0"/>
      <w:bookmarkEnd w:id="1"/>
      <w:r>
        <w:rPr>
          <w:rFonts w:ascii="Arial" w:eastAsia="Arial" w:hAnsi="Arial" w:cs="Arial"/>
          <w:b/>
          <w:color w:val="000000"/>
          <w:sz w:val="20"/>
          <w:szCs w:val="20"/>
        </w:rPr>
        <w:t>DO REGISTRO DE PREÇOS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As regras referentes aos órgãos gerenciador e participantes, bem como a eventuais adesões são as que constam da minuta de Ata de Registro de Preços.</w:t>
      </w:r>
    </w:p>
    <w:p w:rsidR="00A709B7" w:rsidRDefault="00D43A0F">
      <w:pPr>
        <w:pStyle w:val="normal0"/>
        <w:keepNext/>
        <w:keepLines/>
        <w:numPr>
          <w:ilvl w:val="0"/>
          <w:numId w:val="3"/>
        </w:numPr>
        <w:pBdr>
          <w:top w:val="nil"/>
          <w:left w:val="nil"/>
          <w:bottom w:val="nil"/>
          <w:right w:val="nil"/>
          <w:between w:val="nil"/>
        </w:pBdr>
        <w:tabs>
          <w:tab w:val="left" w:pos="567"/>
        </w:tabs>
        <w:spacing w:before="288" w:after="288" w:line="312" w:lineRule="auto"/>
        <w:jc w:val="both"/>
        <w:rPr>
          <w:rFonts w:ascii="Arial" w:eastAsia="Arial" w:hAnsi="Arial" w:cs="Arial"/>
          <w:color w:val="000000"/>
          <w:sz w:val="20"/>
          <w:szCs w:val="20"/>
        </w:rPr>
      </w:pPr>
      <w:bookmarkStart w:id="2" w:name="_1fob9te" w:colFirst="0" w:colLast="0"/>
      <w:bookmarkEnd w:id="2"/>
      <w:r>
        <w:rPr>
          <w:rFonts w:ascii="Arial" w:eastAsia="Arial" w:hAnsi="Arial" w:cs="Arial"/>
          <w:b/>
          <w:color w:val="000000"/>
          <w:sz w:val="20"/>
          <w:szCs w:val="20"/>
        </w:rPr>
        <w:t>DA PARTICIPAÇÃO NA LICITAÇÃO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3" w:name="_3znysh7" w:colFirst="0" w:colLast="0"/>
      <w:bookmarkEnd w:id="3"/>
      <w:r>
        <w:rPr>
          <w:rFonts w:ascii="Arial" w:eastAsia="Arial" w:hAnsi="Arial" w:cs="Arial"/>
          <w:color w:val="000000"/>
          <w:sz w:val="20"/>
          <w:szCs w:val="20"/>
        </w:rPr>
        <w:t>Poderão participar deste Pregão os interessados que estiverem previamente credenciados no Sistema de Cadastramento Unificado de Fornecedores – SICAF e no Sistema de Compras do Governo Federal (</w:t>
      </w:r>
      <w:hyperlink r:id="rId9">
        <w:r>
          <w:rPr>
            <w:rFonts w:ascii="Arial" w:eastAsia="Arial" w:hAnsi="Arial" w:cs="Arial"/>
            <w:color w:val="0000FF"/>
            <w:sz w:val="20"/>
            <w:szCs w:val="20"/>
            <w:u w:val="single"/>
          </w:rPr>
          <w:t>www.gov.br/compras</w:t>
        </w:r>
      </w:hyperlink>
      <w:r>
        <w:rPr>
          <w:rFonts w:ascii="Arial" w:eastAsia="Arial" w:hAnsi="Arial" w:cs="Arial"/>
          <w:color w:val="000000"/>
          <w:sz w:val="20"/>
          <w:szCs w:val="20"/>
        </w:rPr>
        <w:t>).</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bookmarkStart w:id="4" w:name="_2et92p0" w:colFirst="0" w:colLast="0"/>
      <w:bookmarkEnd w:id="4"/>
      <w:r>
        <w:rPr>
          <w:rFonts w:ascii="Arial" w:eastAsia="Arial" w:hAnsi="Arial" w:cs="Arial"/>
          <w:color w:val="000000"/>
          <w:sz w:val="20"/>
          <w:szCs w:val="20"/>
        </w:rPr>
        <w:t xml:space="preserve">Os interessados deverão atender às condições exigidas no cadastramento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até o terceiro dia útil anterior à data prevista para recebimento das propostas.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É de responsabilidade do cadastrado conferir a exatidão dos seus dados cadastrais nos Sistemas relacionados no item anterior e mantê-los atualizados junto aos órgãos responsáveis pela informação, </w:t>
      </w:r>
      <w:r>
        <w:rPr>
          <w:rFonts w:ascii="Arial" w:eastAsia="Arial" w:hAnsi="Arial" w:cs="Arial"/>
          <w:color w:val="000000"/>
          <w:sz w:val="20"/>
          <w:szCs w:val="20"/>
        </w:rPr>
        <w:lastRenderedPageBreak/>
        <w:t>devendo proceder, imediatamente, à correção ou à alteração dos registros tão logo identifique incorreção ou aqueles se tornem desatualizados.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 não observância do disposto no item anterior poderá ensejar desclassificação no momento da habilitação.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5" w:name="_tyjcwt" w:colFirst="0" w:colLast="0"/>
      <w:bookmarkEnd w:id="5"/>
      <w:r>
        <w:rPr>
          <w:rFonts w:ascii="Arial" w:eastAsia="Arial" w:hAnsi="Arial" w:cs="Arial"/>
          <w:color w:val="000000"/>
          <w:sz w:val="20"/>
          <w:szCs w:val="20"/>
        </w:rPr>
        <w:t>Para os</w:t>
      </w:r>
      <w:r>
        <w:rPr>
          <w:rFonts w:ascii="Arial" w:eastAsia="Arial" w:hAnsi="Arial" w:cs="Arial"/>
          <w:b/>
          <w:color w:val="000000"/>
          <w:sz w:val="20"/>
          <w:szCs w:val="20"/>
        </w:rPr>
        <w:t xml:space="preserve"> </w:t>
      </w:r>
      <w:r>
        <w:rPr>
          <w:rFonts w:ascii="Arial" w:eastAsia="Arial" w:hAnsi="Arial" w:cs="Arial"/>
          <w:b/>
          <w:sz w:val="20"/>
          <w:szCs w:val="20"/>
        </w:rPr>
        <w:t xml:space="preserve">Grupos 02, 04, 05, 07, 09, 10, 11, 13, 14, 16, 18, 19, 22, 24, 26, 29, 30, 32, 34, 37, 39, 40, 42, 43, 44, 45, 47, 48, 50, 52, 54, 56 e 58 </w:t>
      </w:r>
      <w:r>
        <w:rPr>
          <w:rFonts w:ascii="Arial" w:eastAsia="Arial" w:hAnsi="Arial" w:cs="Arial"/>
          <w:color w:val="000000"/>
          <w:sz w:val="20"/>
          <w:szCs w:val="20"/>
        </w:rPr>
        <w:t xml:space="preserve">a participação é exclusiva a microempresas e empresas de pequeno porte, nos termos do </w:t>
      </w:r>
      <w:hyperlink r:id="rId10">
        <w:r>
          <w:rPr>
            <w:rFonts w:ascii="Arial" w:eastAsia="Arial" w:hAnsi="Arial" w:cs="Arial"/>
            <w:color w:val="000000"/>
            <w:sz w:val="20"/>
            <w:szCs w:val="20"/>
            <w:u w:val="single"/>
          </w:rPr>
          <w:t>art. 48 da Lei Complementar nº 123, de 14 de dezembro de 2006</w:t>
        </w:r>
      </w:hyperlink>
      <w:r>
        <w:rPr>
          <w:rFonts w:ascii="Arial" w:eastAsia="Arial" w:hAnsi="Arial" w:cs="Arial"/>
          <w:color w:val="000000"/>
          <w:sz w:val="20"/>
          <w:szCs w:val="20"/>
        </w:rPr>
        <w:t>.</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Será concedido tratamento favorecido para as microempresas e empresas de pequeno porte, para as sociedades cooperativas mencionadas no </w:t>
      </w:r>
      <w:hyperlink r:id="rId11" w:anchor="art16">
        <w:r>
          <w:rPr>
            <w:rFonts w:ascii="Arial" w:eastAsia="Arial" w:hAnsi="Arial" w:cs="Arial"/>
            <w:color w:val="000000"/>
            <w:sz w:val="20"/>
            <w:szCs w:val="20"/>
            <w:u w:val="single"/>
          </w:rPr>
          <w:t xml:space="preserve">artigo </w:t>
        </w:r>
      </w:hyperlink>
      <w:r>
        <w:rPr>
          <w:rFonts w:ascii="Arial" w:eastAsia="Arial" w:hAnsi="Arial" w:cs="Arial"/>
          <w:color w:val="000000"/>
          <w:sz w:val="20"/>
          <w:szCs w:val="20"/>
          <w:u w:val="single"/>
        </w:rPr>
        <w:t>16 da Lei nº 14.133, de 2021</w:t>
      </w:r>
      <w:r>
        <w:rPr>
          <w:rFonts w:ascii="Arial" w:eastAsia="Arial" w:hAnsi="Arial" w:cs="Arial"/>
          <w:color w:val="000000"/>
          <w:sz w:val="20"/>
          <w:szCs w:val="20"/>
        </w:rPr>
        <w:t xml:space="preserve">, para o agricultor familiar, o produtor rural pessoa física e para o microempreendedor individual – MEI, nos limites previstos da </w:t>
      </w:r>
      <w:hyperlink r:id="rId12">
        <w:r>
          <w:rPr>
            <w:rFonts w:ascii="Arial" w:eastAsia="Arial" w:hAnsi="Arial" w:cs="Arial"/>
            <w:color w:val="000000"/>
            <w:sz w:val="20"/>
            <w:szCs w:val="20"/>
            <w:u w:val="single"/>
          </w:rPr>
          <w:t>Lei Complementar nº 123, de 2006</w:t>
        </w:r>
      </w:hyperlink>
      <w:r>
        <w:rPr>
          <w:rFonts w:ascii="Arial" w:eastAsia="Arial" w:hAnsi="Arial" w:cs="Arial"/>
          <w:color w:val="000000"/>
          <w:sz w:val="20"/>
          <w:szCs w:val="20"/>
        </w:rPr>
        <w:t xml:space="preserve"> e do Decreto n.º 8.538, de 2015.</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6" w:name="_3dy6vkm" w:colFirst="0" w:colLast="0"/>
      <w:bookmarkEnd w:id="6"/>
      <w:r>
        <w:rPr>
          <w:rFonts w:ascii="Arial" w:eastAsia="Arial" w:hAnsi="Arial" w:cs="Arial"/>
          <w:color w:val="000000"/>
          <w:sz w:val="20"/>
          <w:szCs w:val="20"/>
        </w:rPr>
        <w:t>Não poderão disputar esta licitação: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aquele que não atenda às condições deste Edital e seu(s) anexo(s);</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bookmarkStart w:id="7" w:name="_1t3h5sf" w:colFirst="0" w:colLast="0"/>
      <w:bookmarkEnd w:id="7"/>
      <w:r>
        <w:rPr>
          <w:rFonts w:ascii="Arial" w:eastAsia="Arial" w:hAnsi="Arial" w:cs="Arial"/>
          <w:color w:val="000000"/>
          <w:sz w:val="20"/>
          <w:szCs w:val="20"/>
        </w:rPr>
        <w:t>autor do anteprojeto, do projeto básico ou do projeto executivo, pessoa física ou jurídica, quando a licitação versar sobre serviços ou fornecimento de bens a ele relacionados;</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bookmarkStart w:id="8" w:name="_4d34og8" w:colFirst="0" w:colLast="0"/>
      <w:bookmarkEnd w:id="8"/>
      <w:r>
        <w:rPr>
          <w:rFonts w:ascii="Arial" w:eastAsia="Arial" w:hAnsi="Arial" w:cs="Arial"/>
          <w:color w:val="000000"/>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bookmarkStart w:id="9" w:name="_2s8eyo1" w:colFirst="0" w:colLast="0"/>
      <w:bookmarkEnd w:id="9"/>
      <w:r>
        <w:rPr>
          <w:rFonts w:ascii="Arial" w:eastAsia="Arial" w:hAnsi="Arial" w:cs="Arial"/>
          <w:color w:val="000000"/>
          <w:sz w:val="20"/>
          <w:szCs w:val="20"/>
        </w:rPr>
        <w:t>pessoa física ou jurídica que se encontre, ao tempo da licitação, impossibilitada de participar da licitação em decorrência de sanção que lhe foi imposta;</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bookmarkStart w:id="10" w:name="_17dp8vu" w:colFirst="0" w:colLast="0"/>
      <w:bookmarkEnd w:id="10"/>
      <w:r>
        <w:rPr>
          <w:rFonts w:ascii="Arial" w:eastAsia="Arial" w:hAnsi="Arial" w:cs="Arial"/>
          <w:color w:val="000000"/>
          <w:sz w:val="20"/>
          <w:szCs w:val="20"/>
        </w:rPr>
        <w:t>empresas controladoras, controladas ou coligadas, nos termos da Lei nº 6.404, de 15 de dezembro de 1976, concorrendo entre si;</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bookmarkStart w:id="11" w:name="_3rdcrjn" w:colFirst="0" w:colLast="0"/>
      <w:bookmarkEnd w:id="11"/>
      <w:r>
        <w:rPr>
          <w:rFonts w:ascii="Arial" w:eastAsia="Arial" w:hAnsi="Arial" w:cs="Arial"/>
          <w:color w:val="000000"/>
          <w:sz w:val="20"/>
          <w:szCs w:val="20"/>
        </w:rPr>
        <w:t>agente público do órgão ou entidade licitante;</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i/>
          <w:color w:val="000000"/>
          <w:sz w:val="20"/>
          <w:szCs w:val="20"/>
        </w:rPr>
        <w:t>pessoas jurídicas reunidas em consórcio;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Organizações da Sociedade Civil de Interesse Público – OSCIP, atuando nessa condição;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r>
          <w:rPr>
            <w:rFonts w:ascii="Arial" w:eastAsia="Arial" w:hAnsi="Arial" w:cs="Arial"/>
            <w:color w:val="0000FF"/>
            <w:sz w:val="20"/>
            <w:szCs w:val="20"/>
            <w:u w:val="single"/>
          </w:rPr>
          <w:t>§ 1º do art. 9º da Lei nº 14.133, de 2021</w:t>
        </w:r>
      </w:hyperlink>
      <w:r>
        <w:rPr>
          <w:rFonts w:ascii="Arial" w:eastAsia="Arial" w:hAnsi="Arial" w:cs="Arial"/>
          <w:color w:val="000000"/>
          <w:sz w:val="20"/>
          <w:szCs w:val="20"/>
        </w:rPr>
        <w:t>.</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impedimento de que trata o item 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12" w:name="26in1rg" w:colFirst="0" w:colLast="0"/>
      <w:bookmarkEnd w:id="12"/>
      <w:r>
        <w:rPr>
          <w:rFonts w:ascii="Arial" w:eastAsia="Arial" w:hAnsi="Arial" w:cs="Arial"/>
          <w:color w:val="000000"/>
          <w:sz w:val="20"/>
          <w:szCs w:val="20"/>
        </w:rPr>
        <w:lastRenderedPageBreak/>
        <w:t>A critério da Administração e exclusivamente a seu serviço, o autor dos projetos e a empresa a que se referem os itens 3.7.2 e 3.7.3 poderão participar no apoio das atividades de planejamento da contratação, de execução da licitação ou de gestão do contrato, desde que sob supervisão exclusiva de agentes públicos do órgão ou entidade.</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13" w:name="lnxbz9" w:colFirst="0" w:colLast="0"/>
      <w:bookmarkEnd w:id="13"/>
      <w:r>
        <w:rPr>
          <w:rFonts w:ascii="Arial" w:eastAsia="Arial" w:hAnsi="Arial" w:cs="Arial"/>
          <w:color w:val="000000"/>
          <w:sz w:val="20"/>
          <w:szCs w:val="20"/>
        </w:rPr>
        <w:t>Equiparam-se aos autores do projeto as empresas integrantes do mesmo grupo econômico.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14" w:name="35nkun2" w:colFirst="0" w:colLast="0"/>
      <w:bookmarkEnd w:id="14"/>
      <w:r>
        <w:rPr>
          <w:rFonts w:ascii="Arial" w:eastAsia="Arial" w:hAnsi="Arial" w:cs="Arial"/>
          <w:color w:val="000000"/>
          <w:sz w:val="20"/>
          <w:szCs w:val="20"/>
        </w:rPr>
        <w:t>O disposto nos itens 3.7.2 e 3.7.3 não impede a licitação ou a contratação de serviço que inclua como encargo do contratado a elaboração do projeto básico e do projeto executivo, nas contratações integradas, e do projeto executivo, nos demais regimes de execução.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15" w:name="1ksv4uv" w:colFirst="0" w:colLast="0"/>
      <w:bookmarkEnd w:id="15"/>
      <w:r>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Pr>
            <w:rFonts w:ascii="Arial" w:eastAsia="Arial" w:hAnsi="Arial" w:cs="Arial"/>
            <w:color w:val="000000"/>
            <w:sz w:val="20"/>
            <w:szCs w:val="20"/>
            <w:u w:val="single"/>
          </w:rPr>
          <w:t>Lei nº 14.133/2021</w:t>
        </w:r>
      </w:hyperlink>
      <w:r>
        <w:rPr>
          <w:rFonts w:ascii="Arial" w:eastAsia="Arial" w:hAnsi="Arial" w:cs="Arial"/>
          <w:color w:val="000000"/>
          <w:sz w:val="20"/>
          <w:szCs w:val="20"/>
        </w:rPr>
        <w:t>.</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 vedação de que trata o item 3.7.8 estende-se a terceiro que auxilie a condução da contratação na qualidade de integrante de equipe de apoio, profissional especializado ou funcionário ou representante de empresa que preste assessoria técnica.</w:t>
      </w:r>
    </w:p>
    <w:p w:rsidR="00A709B7" w:rsidRDefault="00D43A0F">
      <w:pPr>
        <w:pStyle w:val="normal0"/>
        <w:keepNext/>
        <w:keepLines/>
        <w:numPr>
          <w:ilvl w:val="0"/>
          <w:numId w:val="3"/>
        </w:numPr>
        <w:pBdr>
          <w:top w:val="nil"/>
          <w:left w:val="nil"/>
          <w:bottom w:val="nil"/>
          <w:right w:val="nil"/>
          <w:between w:val="nil"/>
        </w:pBdr>
        <w:tabs>
          <w:tab w:val="left" w:pos="567"/>
        </w:tabs>
        <w:spacing w:before="288" w:after="288" w:line="312" w:lineRule="auto"/>
        <w:jc w:val="both"/>
        <w:rPr>
          <w:rFonts w:ascii="Arial" w:eastAsia="Arial" w:hAnsi="Arial" w:cs="Arial"/>
          <w:color w:val="000000"/>
          <w:sz w:val="20"/>
          <w:szCs w:val="20"/>
        </w:rPr>
      </w:pPr>
      <w:bookmarkStart w:id="16" w:name="_44sinio" w:colFirst="0" w:colLast="0"/>
      <w:bookmarkEnd w:id="16"/>
      <w:r>
        <w:rPr>
          <w:rFonts w:ascii="Arial" w:eastAsia="Arial" w:hAnsi="Arial" w:cs="Arial"/>
          <w:b/>
          <w:color w:val="000000"/>
          <w:sz w:val="20"/>
          <w:szCs w:val="20"/>
        </w:rPr>
        <w:t>DA APRESENTAÇÃO DA PROPOSTA E DOS DOCUMENTOS DE HABILITAÇÃO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Na presente licitação, a fase de habilitação sucederá as fases de apresentação de propostas e lances e de julgamento.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17" w:name="_2jxsxqh" w:colFirst="0" w:colLast="0"/>
      <w:bookmarkEnd w:id="17"/>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18" w:name="_z337ya" w:colFirst="0" w:colLast="0"/>
      <w:bookmarkEnd w:id="18"/>
      <w:r>
        <w:rPr>
          <w:rFonts w:ascii="Arial" w:eastAsia="Arial" w:hAnsi="Arial" w:cs="Arial"/>
          <w:color w:val="000000"/>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8.12.1 deste Edital.</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19" w:name="_3j2qqm3" w:colFirst="0" w:colLast="0"/>
      <w:bookmarkEnd w:id="19"/>
      <w:r>
        <w:rPr>
          <w:rFonts w:ascii="Arial" w:eastAsia="Arial" w:hAnsi="Arial" w:cs="Arial"/>
          <w:color w:val="000000"/>
          <w:sz w:val="20"/>
          <w:szCs w:val="20"/>
        </w:rPr>
        <w:t>No cadastramento da proposta inicial, o licitante declarará, em campo próprio do sistema, que:</w:t>
      </w:r>
    </w:p>
    <w:p w:rsidR="00A709B7" w:rsidRDefault="00D43A0F">
      <w:pPr>
        <w:pStyle w:val="normal0"/>
        <w:numPr>
          <w:ilvl w:val="2"/>
          <w:numId w:val="3"/>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15" w:anchor="art7">
        <w:r>
          <w:rPr>
            <w:rFonts w:ascii="Arial" w:eastAsia="Arial" w:hAnsi="Arial" w:cs="Arial"/>
            <w:color w:val="0000FF"/>
            <w:sz w:val="20"/>
            <w:szCs w:val="20"/>
            <w:u w:val="single"/>
          </w:rPr>
          <w:t>artigo 7°, XXXIII, da Constituição</w:t>
        </w:r>
      </w:hyperlink>
      <w:r>
        <w:rPr>
          <w:rFonts w:ascii="Arial" w:eastAsia="Arial" w:hAnsi="Arial" w:cs="Arial"/>
          <w:color w:val="000000"/>
          <w:sz w:val="20"/>
          <w:szCs w:val="20"/>
        </w:rPr>
        <w:t>;</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não possui empregados executando trabalho degradante ou forçado, observando o disposto nos </w:t>
      </w:r>
      <w:hyperlink r:id="rId16">
        <w:r>
          <w:rPr>
            <w:rFonts w:ascii="Arial" w:eastAsia="Arial" w:hAnsi="Arial" w:cs="Arial"/>
            <w:color w:val="0000FF"/>
            <w:sz w:val="20"/>
            <w:szCs w:val="20"/>
            <w:u w:val="single"/>
          </w:rPr>
          <w:t>incisos III e IV do art. 1º e no inciso III do art. 5º da Constituição Federal</w:t>
        </w:r>
      </w:hyperlink>
      <w:r>
        <w:rPr>
          <w:rFonts w:ascii="Arial" w:eastAsia="Arial" w:hAnsi="Arial" w:cs="Arial"/>
          <w:color w:val="000000"/>
          <w:sz w:val="20"/>
          <w:szCs w:val="20"/>
        </w:rPr>
        <w:t>;</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7" w:anchor="art16">
        <w:r>
          <w:rPr>
            <w:rFonts w:ascii="Arial" w:eastAsia="Arial" w:hAnsi="Arial" w:cs="Arial"/>
            <w:color w:val="0000FF"/>
            <w:sz w:val="20"/>
            <w:szCs w:val="20"/>
            <w:u w:val="single"/>
          </w:rPr>
          <w:t>artigo 16 da Lei nº 14.133, de 2021</w:t>
        </w:r>
      </w:hyperlink>
      <w:r>
        <w:rPr>
          <w:rFonts w:ascii="Arial" w:eastAsia="Arial" w:hAnsi="Arial" w:cs="Arial"/>
          <w:color w:val="000000"/>
          <w:sz w:val="20"/>
          <w:szCs w:val="20"/>
        </w:rPr>
        <w:t>.</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20" w:name="_1y810tw" w:colFirst="0" w:colLast="0"/>
      <w:bookmarkEnd w:id="20"/>
      <w:r>
        <w:rPr>
          <w:rFonts w:ascii="Arial" w:eastAsia="Arial" w:hAnsi="Arial" w:cs="Arial"/>
          <w:color w:val="000000"/>
          <w:sz w:val="20"/>
          <w:szCs w:val="20"/>
        </w:rPr>
        <w:lastRenderedPageBreak/>
        <w:t xml:space="preserve">O fornecedor enquadrado como microempresa, empresa de pequeno porte ou sociedade cooperativa deverá declarar, ainda, em campo próprio do sistema eletrônico, que cumpre os requisitos estabelecidos no </w:t>
      </w:r>
      <w:hyperlink r:id="rId18" w:anchor="art3">
        <w:r>
          <w:rPr>
            <w:rFonts w:ascii="Arial" w:eastAsia="Arial" w:hAnsi="Arial" w:cs="Arial"/>
            <w:color w:val="0000FF"/>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19" w:anchor="art42">
        <w:proofErr w:type="spellStart"/>
        <w:r>
          <w:rPr>
            <w:rFonts w:ascii="Arial" w:eastAsia="Arial" w:hAnsi="Arial" w:cs="Arial"/>
            <w:color w:val="0000FF"/>
            <w:sz w:val="20"/>
            <w:szCs w:val="20"/>
            <w:u w:val="single"/>
          </w:rPr>
          <w:t>arts</w:t>
        </w:r>
        <w:proofErr w:type="spellEnd"/>
        <w:r>
          <w:rPr>
            <w:rFonts w:ascii="Arial" w:eastAsia="Arial" w:hAnsi="Arial" w:cs="Arial"/>
            <w:color w:val="0000FF"/>
            <w:sz w:val="20"/>
            <w:szCs w:val="20"/>
            <w:u w:val="single"/>
          </w:rPr>
          <w:t>. 42 a 49</w:t>
        </w:r>
      </w:hyperlink>
      <w:r>
        <w:rPr>
          <w:rFonts w:ascii="Arial" w:eastAsia="Arial" w:hAnsi="Arial" w:cs="Arial"/>
          <w:color w:val="000000"/>
          <w:sz w:val="20"/>
          <w:szCs w:val="20"/>
        </w:rPr>
        <w:t xml:space="preserve">, observado o disposto nos </w:t>
      </w:r>
      <w:hyperlink r:id="rId20" w:anchor="art4%C2%A71">
        <w:r>
          <w:rPr>
            <w:rFonts w:ascii="Arial" w:eastAsia="Arial" w:hAnsi="Arial" w:cs="Arial"/>
            <w:color w:val="0000FF"/>
            <w:sz w:val="20"/>
            <w:szCs w:val="20"/>
            <w:u w:val="single"/>
          </w:rPr>
          <w:t>§§ 1º ao 3º do art. 4º, da Lei n.º 14.133, de 2021.</w:t>
        </w:r>
      </w:hyperlink>
      <w:r w:rsidR="009A4AFE">
        <w:fldChar w:fldCharType="begin"/>
      </w:r>
      <w:r>
        <w:instrText xml:space="preserve"> HYPERLINK "http://www.planalto.gov.br/ccivil_03/_ato2019-2022/2021/lei/L14133.htm#art4%C2%A71" </w:instrText>
      </w:r>
      <w:r w:rsidR="009A4AFE">
        <w:fldChar w:fldCharType="separate"/>
      </w:r>
    </w:p>
    <w:p w:rsidR="00A709B7" w:rsidRDefault="009A4AFE">
      <w:pPr>
        <w:pStyle w:val="normal0"/>
        <w:numPr>
          <w:ilvl w:val="2"/>
          <w:numId w:val="3"/>
        </w:numPr>
        <w:pBdr>
          <w:top w:val="nil"/>
          <w:left w:val="nil"/>
          <w:bottom w:val="nil"/>
          <w:right w:val="nil"/>
          <w:between w:val="nil"/>
        </w:pBdr>
        <w:spacing w:before="120" w:after="120" w:line="276" w:lineRule="auto"/>
        <w:ind w:left="284" w:firstLine="0"/>
        <w:jc w:val="both"/>
      </w:pPr>
      <w:r>
        <w:fldChar w:fldCharType="end"/>
      </w:r>
      <w:r w:rsidR="00D43A0F">
        <w:rPr>
          <w:rFonts w:ascii="Arial" w:eastAsia="Arial" w:hAnsi="Arial" w:cs="Arial"/>
          <w:color w:val="000000"/>
          <w:sz w:val="20"/>
          <w:szCs w:val="20"/>
        </w:rPr>
        <w:t>no item exclusivo para participação de microempresas e empresas de pequeno porte, a assinalação do campo “não” impedirá o prosseguimento no certame, para aquele item;</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1">
        <w:r>
          <w:rPr>
            <w:rFonts w:ascii="Arial" w:eastAsia="Arial" w:hAnsi="Arial" w:cs="Arial"/>
            <w:color w:val="0000FF"/>
            <w:sz w:val="20"/>
            <w:szCs w:val="20"/>
            <w:u w:val="single"/>
          </w:rPr>
          <w:t>Lei Complementar nº 123, de 2006</w:t>
        </w:r>
      </w:hyperlink>
      <w:r>
        <w:rPr>
          <w:rFonts w:ascii="Arial" w:eastAsia="Arial" w:hAnsi="Arial" w:cs="Arial"/>
          <w:color w:val="000000"/>
          <w:sz w:val="20"/>
          <w:szCs w:val="20"/>
        </w:rPr>
        <w:t>, mesmo que microempresa, empresa de pequeno porte ou sociedade cooperativa.</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A falsidade da declaração de que trata os itens 4.4 ou 4.6 sujeitará o licitante às sanções previstas na </w:t>
      </w:r>
      <w:hyperlink r:id="rId22">
        <w:r>
          <w:rPr>
            <w:rFonts w:ascii="Arial" w:eastAsia="Arial" w:hAnsi="Arial" w:cs="Arial"/>
            <w:color w:val="0000FF"/>
            <w:sz w:val="20"/>
            <w:szCs w:val="20"/>
            <w:u w:val="single"/>
          </w:rPr>
          <w:t>Lei nº 14.133, de 2021</w:t>
        </w:r>
      </w:hyperlink>
      <w:r>
        <w:rPr>
          <w:rFonts w:ascii="Arial" w:eastAsia="Arial" w:hAnsi="Arial" w:cs="Arial"/>
          <w:color w:val="000000"/>
          <w:sz w:val="20"/>
          <w:szCs w:val="20"/>
        </w:rPr>
        <w:t>, e neste Edital.</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21" w:name="_4i7ojhp" w:colFirst="0" w:colLast="0"/>
      <w:bookmarkEnd w:id="21"/>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os lances serão de envio automático pelo sistema, respeitado o valor final mínimo, caso estabelecido, e o intervalo de que trata o subitem acima.</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rPr>
          <w:strike/>
        </w:rPr>
      </w:pPr>
      <w:r>
        <w:rPr>
          <w:rFonts w:ascii="Arial" w:eastAsia="Arial" w:hAnsi="Arial" w:cs="Arial"/>
          <w:strike/>
          <w:color w:val="000000"/>
          <w:sz w:val="20"/>
          <w:szCs w:val="20"/>
        </w:rPr>
        <w:t>valor superior a lance já registrado pelo fornecedor no sistema, quando adotado o critério de julgamento por menor preço; e</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 percentual de desconto inferior </w:t>
      </w:r>
      <w:r>
        <w:rPr>
          <w:rFonts w:ascii="Arial" w:eastAsia="Arial" w:hAnsi="Arial" w:cs="Arial"/>
          <w:sz w:val="20"/>
          <w:szCs w:val="20"/>
        </w:rPr>
        <w:t>ao lance</w:t>
      </w:r>
      <w:r>
        <w:rPr>
          <w:rFonts w:ascii="Arial" w:eastAsia="Arial" w:hAnsi="Arial" w:cs="Arial"/>
          <w:color w:val="000000"/>
          <w:sz w:val="20"/>
          <w:szCs w:val="20"/>
        </w:rPr>
        <w:t xml:space="preserve"> já registrado pelo fornecedor no sistema, quando adotado o critério de julgamento por maior desconto.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rsidR="00A709B7" w:rsidRDefault="00D43A0F">
      <w:pPr>
        <w:pStyle w:val="normal0"/>
        <w:keepNext/>
        <w:keepLines/>
        <w:numPr>
          <w:ilvl w:val="0"/>
          <w:numId w:val="3"/>
        </w:numPr>
        <w:pBdr>
          <w:top w:val="nil"/>
          <w:left w:val="nil"/>
          <w:bottom w:val="nil"/>
          <w:right w:val="nil"/>
          <w:between w:val="nil"/>
        </w:pBdr>
        <w:tabs>
          <w:tab w:val="left" w:pos="567"/>
        </w:tabs>
        <w:spacing w:before="288" w:after="288" w:line="312" w:lineRule="auto"/>
        <w:jc w:val="both"/>
        <w:rPr>
          <w:rFonts w:ascii="Arial" w:eastAsia="Arial" w:hAnsi="Arial" w:cs="Arial"/>
          <w:color w:val="000000"/>
          <w:sz w:val="20"/>
          <w:szCs w:val="20"/>
        </w:rPr>
      </w:pPr>
      <w:bookmarkStart w:id="22" w:name="_2xcytpi" w:colFirst="0" w:colLast="0"/>
      <w:bookmarkEnd w:id="22"/>
      <w:r>
        <w:rPr>
          <w:rFonts w:ascii="Arial" w:eastAsia="Arial" w:hAnsi="Arial" w:cs="Arial"/>
          <w:b/>
          <w:color w:val="000000"/>
          <w:sz w:val="20"/>
          <w:szCs w:val="20"/>
        </w:rPr>
        <w:lastRenderedPageBreak/>
        <w:t>DO PREENCHIMENTO DA PROPOSTA</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licitante deverá enviar sua proposta mediante o preenchimento, no sistema eletrônico, dos seguintes campos:</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Valor unitário e total do item;</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Marca;</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Fabricante</w:t>
      </w:r>
      <w:r>
        <w:rPr>
          <w:rFonts w:ascii="Arial" w:eastAsia="Arial" w:hAnsi="Arial" w:cs="Arial"/>
          <w:i/>
          <w:color w:val="000000"/>
          <w:sz w:val="20"/>
          <w:szCs w:val="20"/>
        </w:rPr>
        <w:t xml:space="preserve">; </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Todas as especificações do objeto contidas na proposta vinculam o licitante.</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 O</w:t>
      </w:r>
      <w:r>
        <w:rPr>
          <w:rFonts w:ascii="Arial" w:eastAsia="Arial" w:hAnsi="Arial" w:cs="Arial"/>
          <w:i/>
          <w:color w:val="000000"/>
          <w:sz w:val="20"/>
          <w:szCs w:val="20"/>
        </w:rPr>
        <w:t xml:space="preserve"> licitante não poderá oferecer proposta em quantitativo inferior ao máximo previsto para contratação.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Na presente licitação, a Microempresa e a Empresa de Pequeno Porte poderão se beneficiar do regime de tributação pelo Simples Nacional.</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b/>
          <w:color w:val="000000"/>
          <w:sz w:val="20"/>
          <w:szCs w:val="20"/>
        </w:rPr>
        <w:t>O prazo de validade da proposta não será inferior a 60 (sessenta) dias, a contar da data de sua apresentação</w:t>
      </w:r>
      <w:r>
        <w:rPr>
          <w:rFonts w:ascii="Arial" w:eastAsia="Arial" w:hAnsi="Arial" w:cs="Arial"/>
          <w:color w:val="000000"/>
          <w:sz w:val="20"/>
          <w:szCs w:val="20"/>
        </w:rPr>
        <w:t>.</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Caso o critério de julgamento seja o de maior desconto, o preço já decorrente da aplicação do desconto ofertado deverá respeitar os preços máximos previstos no item 4.9.</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r>
          <w:rPr>
            <w:rFonts w:ascii="Arial" w:eastAsia="Arial" w:hAnsi="Arial" w:cs="Arial"/>
            <w:color w:val="0000FF"/>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rsidR="00A709B7" w:rsidRDefault="00D43A0F">
      <w:pPr>
        <w:pStyle w:val="normal0"/>
        <w:keepNext/>
        <w:keepLines/>
        <w:numPr>
          <w:ilvl w:val="0"/>
          <w:numId w:val="3"/>
        </w:numPr>
        <w:pBdr>
          <w:top w:val="nil"/>
          <w:left w:val="nil"/>
          <w:bottom w:val="nil"/>
          <w:right w:val="nil"/>
          <w:between w:val="nil"/>
        </w:pBdr>
        <w:tabs>
          <w:tab w:val="left" w:pos="567"/>
        </w:tabs>
        <w:spacing w:before="288" w:after="288" w:line="312" w:lineRule="auto"/>
        <w:jc w:val="both"/>
        <w:rPr>
          <w:rFonts w:ascii="Arial" w:eastAsia="Arial" w:hAnsi="Arial" w:cs="Arial"/>
          <w:color w:val="000000"/>
          <w:sz w:val="20"/>
          <w:szCs w:val="20"/>
        </w:rPr>
      </w:pPr>
      <w:bookmarkStart w:id="23" w:name="_1ci93xb" w:colFirst="0" w:colLast="0"/>
      <w:bookmarkEnd w:id="23"/>
      <w:r>
        <w:rPr>
          <w:rFonts w:ascii="Arial" w:eastAsia="Arial" w:hAnsi="Arial" w:cs="Arial"/>
          <w:b/>
          <w:color w:val="000000"/>
          <w:sz w:val="20"/>
          <w:szCs w:val="20"/>
        </w:rPr>
        <w:lastRenderedPageBreak/>
        <w:t>DA ABERTURA DA SESSÃO, CLASSIFICAÇÃO DAS PROPOSTAS E FORMULAÇÃO DE LANCES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sistema disponibilizará campo próprio para troca de mensagens entre o Pregoeiro e os licitantes.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lance deverá ser ofertado pelo valor unitário do item</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Os licitantes poderão oferecer lances sucessivos, observando o horário fixado para abertura da sessão e as regras estabelecidas no Edital.</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b/>
          <w:color w:val="000000"/>
          <w:sz w:val="20"/>
          <w:szCs w:val="20"/>
        </w:rPr>
        <w:t xml:space="preserve">O licitante somente poderá oferecer lance de valor inferior ao último por ele ofertado e registrado pelo sistema. </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b/>
          <w:color w:val="000000"/>
          <w:sz w:val="20"/>
          <w:szCs w:val="20"/>
        </w:rPr>
        <w:t xml:space="preserve">O intervalo mínimo de diferença de valores ou percentuais entre os lances, que incidirá tanto em relação aos lances intermediários quanto em relação à proposta que cobrir a melhor </w:t>
      </w:r>
      <w:r>
        <w:rPr>
          <w:rFonts w:ascii="Arial" w:eastAsia="Arial" w:hAnsi="Arial" w:cs="Arial"/>
          <w:b/>
          <w:sz w:val="20"/>
          <w:szCs w:val="20"/>
        </w:rPr>
        <w:t>oferta, deverá</w:t>
      </w:r>
      <w:r>
        <w:rPr>
          <w:rFonts w:ascii="Arial" w:eastAsia="Arial" w:hAnsi="Arial" w:cs="Arial"/>
          <w:b/>
          <w:color w:val="000000"/>
          <w:sz w:val="20"/>
          <w:szCs w:val="20"/>
        </w:rPr>
        <w:t xml:space="preserve"> ser de R</w:t>
      </w:r>
      <w:r>
        <w:rPr>
          <w:rFonts w:ascii="Arial" w:eastAsia="Arial" w:hAnsi="Arial" w:cs="Arial"/>
          <w:b/>
          <w:sz w:val="20"/>
          <w:szCs w:val="20"/>
        </w:rPr>
        <w:t>$0,01</w:t>
      </w:r>
      <w:r>
        <w:rPr>
          <w:rFonts w:ascii="Arial" w:eastAsia="Arial" w:hAnsi="Arial" w:cs="Arial"/>
          <w:b/>
          <w:color w:val="000000"/>
          <w:sz w:val="20"/>
          <w:szCs w:val="20"/>
        </w:rPr>
        <w:t>.</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O licitante poderá, uma única vez, excluir seu último lance ofertado, no intervalo de quinze segundos </w:t>
      </w:r>
      <w:r>
        <w:rPr>
          <w:rFonts w:ascii="Arial" w:eastAsia="Arial" w:hAnsi="Arial" w:cs="Arial"/>
          <w:i/>
          <w:color w:val="000000"/>
          <w:sz w:val="20"/>
          <w:szCs w:val="20"/>
        </w:rPr>
        <w:t>após o registro no sistema, na hipótese de lance inconsistente ou inexequível.</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b/>
          <w:color w:val="000000"/>
          <w:sz w:val="20"/>
          <w:szCs w:val="20"/>
        </w:rPr>
        <w:t>O procedimento seguirá de acordo com o modo de disputa “aberto e fechado”.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Caso seja adotado para o envio de lances no pregão eletrônico o modo de disputa “aberto e fechado”, os licitantes apresentarão lances públicos e sucessivos, com lance final e fechado.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No procedimento de que trata o subitem supra, o licitante poderá optar por manter o seu último lance da etapa aberta, ou por ofertar melhor lance.</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bookmarkStart w:id="24" w:name="_2bn6wsx" w:colFirst="0" w:colLast="0"/>
      <w:bookmarkEnd w:id="24"/>
      <w:r>
        <w:rPr>
          <w:rFonts w:ascii="Arial" w:eastAsia="Arial" w:hAnsi="Arial" w:cs="Arial"/>
          <w:color w:val="000000"/>
          <w:sz w:val="20"/>
          <w:szCs w:val="20"/>
        </w:rPr>
        <w:t>Após o término dos prazos estabelecidos nos itens anteriores, o sistema ordenará e divulgará os lances segundo a ordem crescente de valores.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Caso o licitante não apresente lances, concorrerá com o valor de sua proposta.</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Pr>
          <w:rFonts w:ascii="Arial" w:eastAsia="Arial" w:hAnsi="Arial" w:cs="Arial"/>
          <w:sz w:val="20"/>
          <w:szCs w:val="20"/>
        </w:rPr>
        <w:t>identifica</w:t>
      </w:r>
      <w:r>
        <w:rPr>
          <w:rFonts w:ascii="Arial" w:eastAsia="Arial"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proofErr w:type="spellStart"/>
        <w:r>
          <w:rPr>
            <w:rFonts w:ascii="Arial" w:eastAsia="Arial" w:hAnsi="Arial" w:cs="Arial"/>
            <w:color w:val="0000FF"/>
            <w:sz w:val="20"/>
            <w:szCs w:val="20"/>
            <w:u w:val="single"/>
          </w:rPr>
          <w:t>arts</w:t>
        </w:r>
        <w:proofErr w:type="spellEnd"/>
        <w:r>
          <w:rPr>
            <w:rFonts w:ascii="Arial" w:eastAsia="Arial" w:hAnsi="Arial" w:cs="Arial"/>
            <w:color w:val="0000FF"/>
            <w:sz w:val="20"/>
            <w:szCs w:val="20"/>
            <w:u w:val="single"/>
          </w:rPr>
          <w:t>. 44 e 45 da Lei Complementar nº 123, de 2006</w:t>
        </w:r>
      </w:hyperlink>
      <w:r>
        <w:rPr>
          <w:rFonts w:ascii="Arial" w:eastAsia="Arial" w:hAnsi="Arial" w:cs="Arial"/>
          <w:color w:val="000000"/>
          <w:sz w:val="20"/>
          <w:szCs w:val="20"/>
        </w:rPr>
        <w:t xml:space="preserve">, regulamentada pelo </w:t>
      </w:r>
      <w:hyperlink r:id="rId25">
        <w:r>
          <w:rPr>
            <w:rFonts w:ascii="Arial" w:eastAsia="Arial" w:hAnsi="Arial" w:cs="Arial"/>
            <w:color w:val="0000FF"/>
            <w:sz w:val="20"/>
            <w:szCs w:val="20"/>
            <w:u w:val="single"/>
          </w:rPr>
          <w:t>Decreto nº 8.538, de 2015</w:t>
        </w:r>
      </w:hyperlink>
      <w:r>
        <w:rPr>
          <w:rFonts w:ascii="Arial" w:eastAsia="Arial" w:hAnsi="Arial" w:cs="Arial"/>
          <w:color w:val="000000"/>
          <w:sz w:val="20"/>
          <w:szCs w:val="20"/>
        </w:rPr>
        <w:t>.</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Nessas condições, as propostas de microempresas e empresas de pequeno porte que se encontrarem na faixa de até 5% (cinco por cento) acima da melhor proposta ou melhor lance serão consideradas empatadas com a primeira colocada.</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Havendo eventual empate entre propostas ou lances, o critério de desempate será aquele previsto no </w:t>
      </w:r>
      <w:hyperlink r:id="rId26" w:anchor="art60">
        <w:r>
          <w:rPr>
            <w:rFonts w:ascii="Arial" w:eastAsia="Arial" w:hAnsi="Arial" w:cs="Arial"/>
            <w:color w:val="0000FF"/>
            <w:sz w:val="20"/>
            <w:szCs w:val="20"/>
            <w:u w:val="single"/>
          </w:rPr>
          <w:t>art</w:t>
        </w:r>
      </w:hyperlink>
      <w:r>
        <w:rPr>
          <w:rFonts w:ascii="Arial" w:eastAsia="Arial" w:hAnsi="Arial" w:cs="Arial"/>
          <w:color w:val="0000FF"/>
          <w:sz w:val="20"/>
          <w:szCs w:val="20"/>
          <w:u w:val="single"/>
        </w:rPr>
        <w:t>. 60 da Lei nº 14.133, de 2021</w:t>
      </w:r>
      <w:r>
        <w:rPr>
          <w:rFonts w:ascii="Arial" w:eastAsia="Arial" w:hAnsi="Arial" w:cs="Arial"/>
          <w:color w:val="000000"/>
          <w:sz w:val="20"/>
          <w:szCs w:val="20"/>
        </w:rPr>
        <w:t>, nesta ordem:</w:t>
      </w:r>
    </w:p>
    <w:p w:rsidR="00A709B7" w:rsidRDefault="00D43A0F">
      <w:pPr>
        <w:pStyle w:val="normal0"/>
        <w:numPr>
          <w:ilvl w:val="3"/>
          <w:numId w:val="3"/>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r>
        <w:rPr>
          <w:rFonts w:ascii="Arial" w:eastAsia="Arial" w:hAnsi="Arial" w:cs="Arial"/>
          <w:color w:val="000000"/>
          <w:sz w:val="20"/>
          <w:szCs w:val="20"/>
        </w:rPr>
        <w:t>disputa final, hipótese em que os licitantes empatados poderão apresentar nova proposta em ato contínuo à classificação;</w:t>
      </w:r>
    </w:p>
    <w:p w:rsidR="00A709B7" w:rsidRDefault="00D43A0F">
      <w:pPr>
        <w:pStyle w:val="normal0"/>
        <w:numPr>
          <w:ilvl w:val="3"/>
          <w:numId w:val="3"/>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r>
        <w:rPr>
          <w:rFonts w:ascii="Arial" w:eastAsia="Arial" w:hAnsi="Arial" w:cs="Arial"/>
          <w:color w:val="000000"/>
          <w:sz w:val="20"/>
          <w:szCs w:val="20"/>
        </w:rPr>
        <w:t>avaliação do desempenho contratual prévio dos licitantes, para a qual deverão preferencialmente ser utilizados registros cadastrais para efeito de atesto de cumprimento de obrigações previstos nesta Lei;</w:t>
      </w:r>
    </w:p>
    <w:p w:rsidR="00A709B7" w:rsidRDefault="00D43A0F">
      <w:pPr>
        <w:pStyle w:val="normal0"/>
        <w:numPr>
          <w:ilvl w:val="3"/>
          <w:numId w:val="3"/>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r>
        <w:rPr>
          <w:rFonts w:ascii="Arial" w:eastAsia="Arial" w:hAnsi="Arial" w:cs="Arial"/>
          <w:color w:val="000000"/>
          <w:sz w:val="20"/>
          <w:szCs w:val="20"/>
        </w:rPr>
        <w:t>desenvolvimento pelo licitante de ações de equidade entre homens e mulheres no ambiente de trabalho, conforme regulamento;</w:t>
      </w:r>
    </w:p>
    <w:p w:rsidR="00A709B7" w:rsidRDefault="00D43A0F">
      <w:pPr>
        <w:pStyle w:val="normal0"/>
        <w:numPr>
          <w:ilvl w:val="3"/>
          <w:numId w:val="3"/>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r>
        <w:rPr>
          <w:rFonts w:ascii="Arial" w:eastAsia="Arial" w:hAnsi="Arial" w:cs="Arial"/>
          <w:color w:val="000000"/>
          <w:sz w:val="20"/>
          <w:szCs w:val="20"/>
        </w:rPr>
        <w:t>desenvolvimento pelo licitante de programa de integridade, conforme orientações dos órgãos de controle.</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Persistindo o empate, será assegurada preferência, sucessivamente, aos bens e serviços produzidos ou prestados por:</w:t>
      </w:r>
    </w:p>
    <w:p w:rsidR="00A709B7" w:rsidRDefault="00D43A0F">
      <w:pPr>
        <w:pStyle w:val="normal0"/>
        <w:numPr>
          <w:ilvl w:val="3"/>
          <w:numId w:val="3"/>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bookmarkStart w:id="25" w:name="qsh70q" w:colFirst="0" w:colLast="0"/>
      <w:bookmarkEnd w:id="25"/>
      <w:r>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A709B7" w:rsidRDefault="00D43A0F">
      <w:pPr>
        <w:pStyle w:val="normal0"/>
        <w:numPr>
          <w:ilvl w:val="3"/>
          <w:numId w:val="3"/>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bookmarkStart w:id="26" w:name="3as4poj" w:colFirst="0" w:colLast="0"/>
      <w:bookmarkEnd w:id="26"/>
      <w:r>
        <w:rPr>
          <w:rFonts w:ascii="Arial" w:eastAsia="Arial" w:hAnsi="Arial" w:cs="Arial"/>
          <w:color w:val="000000"/>
          <w:sz w:val="20"/>
          <w:szCs w:val="20"/>
        </w:rPr>
        <w:t>empresas brasileiras;</w:t>
      </w:r>
    </w:p>
    <w:p w:rsidR="00A709B7" w:rsidRDefault="00D43A0F">
      <w:pPr>
        <w:pStyle w:val="normal0"/>
        <w:numPr>
          <w:ilvl w:val="3"/>
          <w:numId w:val="3"/>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bookmarkStart w:id="27" w:name="1pxezwc" w:colFirst="0" w:colLast="0"/>
      <w:bookmarkEnd w:id="27"/>
      <w:r>
        <w:rPr>
          <w:rFonts w:ascii="Arial" w:eastAsia="Arial" w:hAnsi="Arial" w:cs="Arial"/>
          <w:color w:val="000000"/>
          <w:sz w:val="20"/>
          <w:szCs w:val="20"/>
        </w:rPr>
        <w:lastRenderedPageBreak/>
        <w:t>empresas que invistam em pesquisa e no desenvolvimento de tecnologia no País;</w:t>
      </w:r>
    </w:p>
    <w:p w:rsidR="00A709B7" w:rsidRDefault="00D43A0F">
      <w:pPr>
        <w:pStyle w:val="normal0"/>
        <w:numPr>
          <w:ilvl w:val="3"/>
          <w:numId w:val="3"/>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bookmarkStart w:id="28" w:name="49x2ik5" w:colFirst="0" w:colLast="0"/>
      <w:bookmarkEnd w:id="28"/>
      <w:r>
        <w:rPr>
          <w:rFonts w:ascii="Arial" w:eastAsia="Arial" w:hAnsi="Arial" w:cs="Arial"/>
          <w:color w:val="000000"/>
          <w:sz w:val="20"/>
          <w:szCs w:val="20"/>
        </w:rPr>
        <w:t>empresas que comprovem a prática de mitigação, nos termos da </w:t>
      </w:r>
      <w:hyperlink r:id="rId27" w:anchor=":~:text=LEI%20N%C2%BA%2012.187%2C%20DE%2029%20DE%20DEZEMBRO%20DE%202009.&amp;text=Institui%20a%20Pol%C3%ADtica%20Nacional%20sobre,PNMC%20e%20d%C3%A1%20outras%20provid%C3%AAncias.">
        <w:r>
          <w:rPr>
            <w:rFonts w:ascii="Arial" w:eastAsia="Arial" w:hAnsi="Arial" w:cs="Arial"/>
            <w:color w:val="0000FF"/>
            <w:sz w:val="20"/>
            <w:szCs w:val="20"/>
            <w:u w:val="single"/>
          </w:rPr>
          <w:t>Lei nº 12.187, de 29 de dezembro de 2009</w:t>
        </w:r>
      </w:hyperlink>
      <w:r>
        <w:rPr>
          <w:rFonts w:ascii="Arial" w:eastAsia="Arial" w:hAnsi="Arial" w:cs="Arial"/>
          <w:color w:val="000000"/>
          <w:sz w:val="20"/>
          <w:szCs w:val="20"/>
        </w:rPr>
        <w:t>.</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 negociação será realizada por meio do sistema, podendo ser acompanhada pelos demais licitantes.</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O resultado da negociação será divulgado a todos os licitantes e anexado aos autos do processo licitatório.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bookmarkStart w:id="29" w:name="_2p2csry" w:colFirst="0" w:colLast="0"/>
      <w:bookmarkEnd w:id="29"/>
      <w:r>
        <w:rPr>
          <w:rFonts w:ascii="Arial" w:eastAsia="Arial" w:hAnsi="Arial" w:cs="Arial"/>
          <w:color w:val="000000"/>
          <w:sz w:val="20"/>
          <w:szCs w:val="20"/>
        </w:rPr>
        <w:t xml:space="preserve">O pregoeiro solicitará ao licitante mais bem classificado que, </w:t>
      </w:r>
      <w:r>
        <w:rPr>
          <w:rFonts w:ascii="Arial" w:eastAsia="Arial" w:hAnsi="Arial" w:cs="Arial"/>
          <w:b/>
          <w:color w:val="000000"/>
          <w:sz w:val="20"/>
          <w:szCs w:val="20"/>
        </w:rPr>
        <w:t>no prazo de 2 (duas) horas,</w:t>
      </w:r>
      <w:r>
        <w:rPr>
          <w:rFonts w:ascii="Arial" w:eastAsia="Arial" w:hAnsi="Arial" w:cs="Arial"/>
          <w:color w:val="000000"/>
          <w:sz w:val="20"/>
          <w:szCs w:val="20"/>
        </w:rPr>
        <w:t xml:space="preserve"> envie a proposta adequada ao último lance ofertado após a negociação realizada, acompanhada, se for o caso, dos documentos complementares, quando necessários à confirmação daqueles exigidos neste Edital e já apresentados</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É facultado ao pregoeiro prorrogar o prazo estabelecido, a partir de solicitação fundamentada feita no chat pelo licitante, antes de findo o prazo.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30" w:name="_147n2zr" w:colFirst="0" w:colLast="0"/>
      <w:bookmarkEnd w:id="30"/>
      <w:r>
        <w:rPr>
          <w:rFonts w:ascii="Arial" w:eastAsia="Arial" w:hAnsi="Arial" w:cs="Arial"/>
          <w:color w:val="000000"/>
          <w:sz w:val="20"/>
          <w:szCs w:val="20"/>
        </w:rPr>
        <w:t>Após a negociação do preço, o Pregoeiro iniciará a fase de aceitação e julgamento da proposta.</w:t>
      </w:r>
    </w:p>
    <w:p w:rsidR="00A709B7" w:rsidRDefault="00D43A0F">
      <w:pPr>
        <w:pStyle w:val="normal0"/>
        <w:keepNext/>
        <w:keepLines/>
        <w:numPr>
          <w:ilvl w:val="0"/>
          <w:numId w:val="3"/>
        </w:numPr>
        <w:pBdr>
          <w:top w:val="nil"/>
          <w:left w:val="nil"/>
          <w:bottom w:val="nil"/>
          <w:right w:val="nil"/>
          <w:between w:val="nil"/>
        </w:pBdr>
        <w:tabs>
          <w:tab w:val="left" w:pos="567"/>
        </w:tabs>
        <w:spacing w:before="288" w:after="288" w:line="312" w:lineRule="auto"/>
        <w:jc w:val="both"/>
        <w:rPr>
          <w:rFonts w:ascii="Arial" w:eastAsia="Arial" w:hAnsi="Arial" w:cs="Arial"/>
          <w:color w:val="000000"/>
          <w:sz w:val="20"/>
          <w:szCs w:val="20"/>
        </w:rPr>
      </w:pPr>
      <w:bookmarkStart w:id="31" w:name="_3o7alnk" w:colFirst="0" w:colLast="0"/>
      <w:bookmarkEnd w:id="31"/>
      <w:r>
        <w:rPr>
          <w:rFonts w:ascii="Arial" w:eastAsia="Arial" w:hAnsi="Arial" w:cs="Arial"/>
          <w:b/>
          <w:color w:val="000000"/>
          <w:sz w:val="20"/>
          <w:szCs w:val="20"/>
        </w:rPr>
        <w:t>DA FASE DE JULGAMENTO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32" w:name="_23ckvvd" w:colFirst="0" w:colLast="0"/>
      <w:bookmarkEnd w:id="32"/>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8" w:anchor="art14">
        <w:r>
          <w:rPr>
            <w:rFonts w:ascii="Arial" w:eastAsia="Arial" w:hAnsi="Arial" w:cs="Arial"/>
            <w:color w:val="0000FF"/>
            <w:sz w:val="20"/>
            <w:szCs w:val="20"/>
            <w:u w:val="single"/>
          </w:rPr>
          <w:t>art. 14 da Lei nº 14.133/2021</w:t>
        </w:r>
      </w:hyperlink>
      <w:r>
        <w:rPr>
          <w:rFonts w:ascii="Arial" w:eastAsia="Arial" w:hAnsi="Arial" w:cs="Arial"/>
          <w:color w:val="000000"/>
          <w:sz w:val="20"/>
          <w:szCs w:val="20"/>
        </w:rPr>
        <w:t>, legislação correlata e no item 3.7 do edital, especialmente quanto à existência de sanção que impeça a participação no certame ou a futura contratação, mediante a consulta aos seguintes cadastros:</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SICAF;  </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Cadastro Nacional de Empresas Inidôneas e Suspensas - CEIS, mantido pela </w:t>
      </w:r>
      <w:proofErr w:type="spellStart"/>
      <w:r>
        <w:rPr>
          <w:rFonts w:ascii="Arial" w:eastAsia="Arial" w:hAnsi="Arial" w:cs="Arial"/>
          <w:color w:val="000000"/>
          <w:sz w:val="20"/>
          <w:szCs w:val="20"/>
        </w:rPr>
        <w:t>Controladoria-Geral</w:t>
      </w:r>
      <w:proofErr w:type="spellEnd"/>
      <w:r>
        <w:rPr>
          <w:rFonts w:ascii="Arial" w:eastAsia="Arial" w:hAnsi="Arial" w:cs="Arial"/>
          <w:color w:val="000000"/>
          <w:sz w:val="20"/>
          <w:szCs w:val="20"/>
        </w:rPr>
        <w:t xml:space="preserve"> da União (</w:t>
      </w:r>
      <w:hyperlink r:id="rId29">
        <w:r>
          <w:rPr>
            <w:rFonts w:ascii="Arial" w:eastAsia="Arial" w:hAnsi="Arial" w:cs="Arial"/>
            <w:color w:val="0000FF"/>
            <w:sz w:val="20"/>
            <w:szCs w:val="20"/>
            <w:u w:val="single"/>
          </w:rPr>
          <w:t>https://www.portaltransparencia.gov.br/sancoes/ceis</w:t>
        </w:r>
      </w:hyperlink>
      <w:r>
        <w:rPr>
          <w:rFonts w:ascii="Arial" w:eastAsia="Arial" w:hAnsi="Arial" w:cs="Arial"/>
          <w:color w:val="000000"/>
          <w:sz w:val="20"/>
          <w:szCs w:val="20"/>
        </w:rPr>
        <w:t xml:space="preserve">); e </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Cadastro Nacional de Empresas Punidas – CNEP, mantido pela </w:t>
      </w:r>
      <w:proofErr w:type="spellStart"/>
      <w:r>
        <w:rPr>
          <w:rFonts w:ascii="Arial" w:eastAsia="Arial" w:hAnsi="Arial" w:cs="Arial"/>
          <w:color w:val="000000"/>
          <w:sz w:val="20"/>
          <w:szCs w:val="20"/>
        </w:rPr>
        <w:t>Controladoria-Geral</w:t>
      </w:r>
      <w:proofErr w:type="spellEnd"/>
      <w:r>
        <w:rPr>
          <w:rFonts w:ascii="Arial" w:eastAsia="Arial" w:hAnsi="Arial" w:cs="Arial"/>
          <w:color w:val="000000"/>
          <w:sz w:val="20"/>
          <w:szCs w:val="20"/>
        </w:rPr>
        <w:t xml:space="preserve"> da União (</w:t>
      </w:r>
      <w:hyperlink r:id="rId30">
        <w:r>
          <w:rPr>
            <w:rFonts w:ascii="Arial" w:eastAsia="Arial" w:hAnsi="Arial" w:cs="Arial"/>
            <w:color w:val="0000FF"/>
            <w:sz w:val="20"/>
            <w:szCs w:val="20"/>
            <w:u w:val="single"/>
          </w:rPr>
          <w:t>https://www.portaltransparencia.gov.br/sancoes/cnep</w:t>
        </w:r>
      </w:hyperlink>
      <w:r>
        <w:rPr>
          <w:rFonts w:ascii="Arial" w:eastAsia="Arial" w:hAnsi="Arial" w:cs="Arial"/>
          <w:color w:val="000000"/>
          <w:sz w:val="20"/>
          <w:szCs w:val="20"/>
        </w:rPr>
        <w:t>).</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1" w:anchor=":~:text=%C3%A0s%20seguintes%20comina%C3%A7%C3%B5es%3A-,Art.,n%C2%BA%2012.120%2C%20de%202009).">
        <w:r>
          <w:rPr>
            <w:rFonts w:ascii="Arial" w:eastAsia="Arial" w:hAnsi="Arial" w:cs="Arial"/>
            <w:color w:val="0000FF"/>
            <w:sz w:val="20"/>
            <w:szCs w:val="20"/>
            <w:u w:val="single"/>
          </w:rPr>
          <w:t>artigo 12 da Lei n° 8.429, de 1992</w:t>
        </w:r>
      </w:hyperlink>
      <w:r>
        <w:rPr>
          <w:rFonts w:ascii="Arial" w:eastAsia="Arial" w:hAnsi="Arial" w:cs="Arial"/>
          <w:color w:val="000000"/>
          <w:sz w:val="20"/>
          <w:szCs w:val="20"/>
        </w:rPr>
        <w:t>.</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r>
          <w:rPr>
            <w:rFonts w:ascii="Arial" w:eastAsia="Arial" w:hAnsi="Arial" w:cs="Arial"/>
            <w:color w:val="0000FF"/>
            <w:sz w:val="20"/>
            <w:szCs w:val="20"/>
            <w:u w:val="single"/>
          </w:rPr>
          <w:t xml:space="preserve">IN nº 3/2018, art. 29, </w:t>
        </w:r>
      </w:hyperlink>
      <w:r>
        <w:rPr>
          <w:rFonts w:ascii="Arial" w:eastAsia="Arial" w:hAnsi="Arial" w:cs="Arial"/>
          <w:i/>
          <w:color w:val="0000FF"/>
          <w:sz w:val="20"/>
          <w:szCs w:val="20"/>
          <w:u w:val="single"/>
        </w:rPr>
        <w:t>caput</w:t>
      </w:r>
      <w:r>
        <w:rPr>
          <w:rFonts w:ascii="Arial" w:eastAsia="Arial" w:hAnsi="Arial" w:cs="Arial"/>
          <w:color w:val="000000"/>
          <w:sz w:val="20"/>
          <w:szCs w:val="20"/>
        </w:rPr>
        <w:t>)</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 tentativa de burla será verificada por meio dos vínculos societários, linhas de fornecimento similares, dentre outros. (</w:t>
      </w:r>
      <w:hyperlink r:id="rId33">
        <w:r>
          <w:rPr>
            <w:rFonts w:ascii="Arial" w:eastAsia="Arial" w:hAnsi="Arial" w:cs="Arial"/>
            <w:color w:val="0000FF"/>
            <w:sz w:val="20"/>
            <w:szCs w:val="20"/>
            <w:u w:val="single"/>
          </w:rPr>
          <w:t>IN nº 3/2018, art. 29, §1º</w:t>
        </w:r>
      </w:hyperlink>
      <w:r>
        <w:rPr>
          <w:rFonts w:ascii="Arial" w:eastAsia="Arial" w:hAnsi="Arial" w:cs="Arial"/>
          <w:color w:val="000000"/>
          <w:sz w:val="20"/>
          <w:szCs w:val="20"/>
        </w:rPr>
        <w:t>).</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O licitante será convocado para manifestação previamente a uma eventual desclassificação. (</w:t>
      </w:r>
      <w:hyperlink r:id="rId34">
        <w:r>
          <w:rPr>
            <w:rFonts w:ascii="Arial" w:eastAsia="Arial" w:hAnsi="Arial" w:cs="Arial"/>
            <w:color w:val="0000FF"/>
            <w:sz w:val="20"/>
            <w:szCs w:val="20"/>
            <w:u w:val="single"/>
          </w:rPr>
          <w:t>IN nº 3/2018, art. 29, §2º</w:t>
        </w:r>
      </w:hyperlink>
      <w:r>
        <w:rPr>
          <w:rFonts w:ascii="Arial" w:eastAsia="Arial" w:hAnsi="Arial" w:cs="Arial"/>
          <w:color w:val="000000"/>
          <w:sz w:val="20"/>
          <w:szCs w:val="20"/>
        </w:rPr>
        <w:t>).</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bookmarkStart w:id="33" w:name="_ihv636" w:colFirst="0" w:colLast="0"/>
      <w:bookmarkEnd w:id="33"/>
      <w:r>
        <w:rPr>
          <w:rFonts w:ascii="Arial" w:eastAsia="Arial" w:hAnsi="Arial" w:cs="Arial"/>
          <w:color w:val="000000"/>
          <w:sz w:val="20"/>
          <w:szCs w:val="20"/>
        </w:rPr>
        <w:t>Constatada a existência de sanção, o licitante será reputado inabilitado, por falta de condição de participação.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lastRenderedPageBreak/>
        <w:t>Caso o licitante provisoriamente classificado em primeiro lugar tenha se utilizado de algum tratamento favorecido às ME/</w:t>
      </w:r>
      <w:proofErr w:type="spellStart"/>
      <w:r>
        <w:rPr>
          <w:rFonts w:ascii="Arial" w:eastAsia="Arial" w:hAnsi="Arial" w:cs="Arial"/>
          <w:color w:val="000000"/>
          <w:sz w:val="20"/>
          <w:szCs w:val="20"/>
        </w:rPr>
        <w:t>EPPs</w:t>
      </w:r>
      <w:proofErr w:type="spellEnd"/>
      <w:r>
        <w:rPr>
          <w:rFonts w:ascii="Arial" w:eastAsia="Arial" w:hAnsi="Arial" w:cs="Arial"/>
          <w:color w:val="000000"/>
          <w:sz w:val="20"/>
          <w:szCs w:val="20"/>
        </w:rPr>
        <w:t>, o pregoeiro verificará se faz jus ao benefício, em conformidade com os itens 3.5 e 4.6 deste edital.</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r>
          <w:rPr>
            <w:rFonts w:ascii="Arial" w:eastAsia="Arial" w:hAnsi="Arial" w:cs="Arial"/>
            <w:color w:val="0000FF"/>
            <w:sz w:val="20"/>
            <w:szCs w:val="20"/>
            <w:u w:val="single"/>
          </w:rPr>
          <w:t>artigo 29 a 35 da IN SEGES nº 73, de 30 de setembro de 2022</w:t>
        </w:r>
      </w:hyperlink>
      <w:r>
        <w:rPr>
          <w:rFonts w:ascii="Arial" w:eastAsia="Arial" w:hAnsi="Arial" w:cs="Arial"/>
          <w:color w:val="000000"/>
          <w:sz w:val="20"/>
          <w:szCs w:val="20"/>
        </w:rPr>
        <w:t>.</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Será desclassificada a proposta vencedora que: </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contiver vícios insanáveis;</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não obedecer às especificações técnicas contidas no Termo de Referência;</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apresentar preços inexequíveis ou permanecerem acima do preço máximo definido para a contratação;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não tiverem sua exequibilidade demonstrada, quando exigido pela Administração;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apresentar desconformidade com quaisquer outras exigências deste Edital ou seus anexos, desde que insanável.</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No caso de bens e serviços em geral, é indício de </w:t>
      </w:r>
      <w:proofErr w:type="spellStart"/>
      <w:r>
        <w:rPr>
          <w:rFonts w:ascii="Arial" w:eastAsia="Arial" w:hAnsi="Arial" w:cs="Arial"/>
          <w:color w:val="000000"/>
          <w:sz w:val="20"/>
          <w:szCs w:val="20"/>
        </w:rPr>
        <w:t>inexequibilidade</w:t>
      </w:r>
      <w:proofErr w:type="spellEnd"/>
      <w:r>
        <w:rPr>
          <w:rFonts w:ascii="Arial" w:eastAsia="Arial" w:hAnsi="Arial" w:cs="Arial"/>
          <w:color w:val="000000"/>
          <w:sz w:val="20"/>
          <w:szCs w:val="20"/>
        </w:rPr>
        <w:t xml:space="preserve"> das propostas valores inferiores a 50% (cinquenta por cento) do valor orçado pela Administração.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A </w:t>
      </w:r>
      <w:proofErr w:type="spellStart"/>
      <w:r>
        <w:rPr>
          <w:rFonts w:ascii="Arial" w:eastAsia="Arial" w:hAnsi="Arial" w:cs="Arial"/>
          <w:color w:val="000000"/>
          <w:sz w:val="20"/>
          <w:szCs w:val="20"/>
        </w:rPr>
        <w:t>inexequibilidade</w:t>
      </w:r>
      <w:proofErr w:type="spellEnd"/>
      <w:r>
        <w:rPr>
          <w:rFonts w:ascii="Arial" w:eastAsia="Arial" w:hAnsi="Arial" w:cs="Arial"/>
          <w:color w:val="000000"/>
          <w:sz w:val="20"/>
          <w:szCs w:val="20"/>
        </w:rPr>
        <w:t xml:space="preserv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rsidR="00A709B7" w:rsidRDefault="00D43A0F">
      <w:pPr>
        <w:pStyle w:val="normal0"/>
        <w:numPr>
          <w:ilvl w:val="3"/>
          <w:numId w:val="3"/>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r>
        <w:rPr>
          <w:rFonts w:ascii="Arial" w:eastAsia="Arial" w:hAnsi="Arial" w:cs="Arial"/>
          <w:color w:val="000000"/>
          <w:sz w:val="20"/>
          <w:szCs w:val="20"/>
        </w:rPr>
        <w:t>que o custo do licitante ultrapassa o valor da proposta; e</w:t>
      </w:r>
    </w:p>
    <w:p w:rsidR="00A709B7" w:rsidRDefault="00D43A0F">
      <w:pPr>
        <w:pStyle w:val="normal0"/>
        <w:numPr>
          <w:ilvl w:val="3"/>
          <w:numId w:val="3"/>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r>
        <w:rPr>
          <w:rFonts w:ascii="Arial" w:eastAsia="Arial" w:hAnsi="Arial" w:cs="Arial"/>
          <w:color w:val="000000"/>
          <w:sz w:val="20"/>
          <w:szCs w:val="20"/>
        </w:rPr>
        <w:t>inexistirem custos de oportunidade capazes de justificar o vulto da oferta.</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Em contratação de serviços de engenharia, além das disposições acima, a análise de exequibilidade e sobrepreço considerará o seguinte:</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Nos regimes de execução por tarefa, empreitada por preço global ou empreitada integral, semi-integrada ou integrada, a caracterização do sobrepreço se dará pela superação do valor global estimado;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bookmarkStart w:id="34" w:name="_32hioqz" w:colFirst="0" w:colLast="0"/>
      <w:bookmarkEnd w:id="34"/>
      <w:r>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Se houver indícios de </w:t>
      </w:r>
      <w:proofErr w:type="spellStart"/>
      <w:r>
        <w:rPr>
          <w:rFonts w:ascii="Arial" w:eastAsia="Arial" w:hAnsi="Arial" w:cs="Arial"/>
          <w:color w:val="000000"/>
          <w:sz w:val="20"/>
          <w:szCs w:val="20"/>
        </w:rPr>
        <w:t>inexequibilidade</w:t>
      </w:r>
      <w:proofErr w:type="spellEnd"/>
      <w:r>
        <w:rPr>
          <w:rFonts w:ascii="Arial" w:eastAsia="Arial" w:hAnsi="Arial" w:cs="Arial"/>
          <w:color w:val="000000"/>
          <w:sz w:val="20"/>
          <w:szCs w:val="20"/>
        </w:rPr>
        <w:t xml:space="preserve"> da proposta de preço, ou em caso da necessidade de esclarecimentos complementares, poderão ser efetuadas diligências, para que a empresa comprove a exequibilidade da proposta.</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bookmarkStart w:id="35" w:name="_1hmsyys" w:colFirst="0" w:colLast="0"/>
      <w:bookmarkEnd w:id="35"/>
      <w:r>
        <w:rPr>
          <w:rFonts w:ascii="Arial" w:eastAsia="Arial" w:hAnsi="Arial" w:cs="Arial"/>
          <w:color w:val="000000"/>
          <w:sz w:val="20"/>
          <w:szCs w:val="2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w:t>
      </w:r>
      <w:r>
        <w:rPr>
          <w:rFonts w:ascii="Arial" w:eastAsia="Arial" w:hAnsi="Arial" w:cs="Arial"/>
          <w:color w:val="000000"/>
          <w:sz w:val="20"/>
          <w:szCs w:val="20"/>
        </w:rPr>
        <w:lastRenderedPageBreak/>
        <w:t>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Erros no preenchimento da planilha não constituem motivo para a desclassificação da proposta. A planilha </w:t>
      </w:r>
      <w:proofErr w:type="spellStart"/>
      <w:r>
        <w:rPr>
          <w:rFonts w:ascii="Arial" w:eastAsia="Arial" w:hAnsi="Arial" w:cs="Arial"/>
          <w:color w:val="000000"/>
          <w:sz w:val="20"/>
          <w:szCs w:val="20"/>
        </w:rPr>
        <w:t>poderá</w:t>
      </w:r>
      <w:proofErr w:type="spellEnd"/>
      <w:r>
        <w:rPr>
          <w:rFonts w:ascii="Arial" w:eastAsia="Arial" w:hAnsi="Arial" w:cs="Arial"/>
          <w:color w:val="000000"/>
          <w:sz w:val="20"/>
          <w:szCs w:val="20"/>
        </w:rPr>
        <w:t>́ ser ajustada pelo fornecedor, no prazo indicado pelo sistema, desde que não haja majoração do preço e que se comprove que este é o bastante para arcar com todos os custos da contratação;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O ajuste de que trata este dispositivo se limita a sanar erros ou falhas que não alterem a substância das propostas;</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Para fins de análise da proposta quanto ao cumprimento das especificações do objeto, poderá ser colhida a manifestação escrita do setor requisitante do serviço ou da área especializada no objeto.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Caso o Termo de Referência exija a apresentação de amostra, o licitante classificado em primeiro lugar deverá apresentá-la, conforme disciplinado no Termo de Referência, sob pena de não aceitação da proposta.</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Os resultados das avaliações serão divulgados por meio de mensagem no sistema.</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No caso de não haver entrega da amostra ou ocorrer atraso na entrega, sem justificativa aceita pelo Pregoeiro, ou havendo entrega de amostra fora das especificações previstas neste Edital, a proposta do licitante será recusada.</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A709B7" w:rsidRDefault="00D43A0F">
      <w:pPr>
        <w:pStyle w:val="normal0"/>
        <w:keepNext/>
        <w:keepLines/>
        <w:numPr>
          <w:ilvl w:val="0"/>
          <w:numId w:val="3"/>
        </w:numPr>
        <w:pBdr>
          <w:top w:val="nil"/>
          <w:left w:val="nil"/>
          <w:bottom w:val="nil"/>
          <w:right w:val="nil"/>
          <w:between w:val="nil"/>
        </w:pBdr>
        <w:tabs>
          <w:tab w:val="left" w:pos="567"/>
        </w:tabs>
        <w:spacing w:before="288" w:after="288" w:line="312" w:lineRule="auto"/>
        <w:jc w:val="both"/>
        <w:rPr>
          <w:rFonts w:ascii="Arial" w:eastAsia="Arial" w:hAnsi="Arial" w:cs="Arial"/>
          <w:color w:val="000000"/>
          <w:sz w:val="20"/>
          <w:szCs w:val="20"/>
        </w:rPr>
      </w:pPr>
      <w:bookmarkStart w:id="36" w:name="_41mghml" w:colFirst="0" w:colLast="0"/>
      <w:bookmarkEnd w:id="36"/>
      <w:r>
        <w:rPr>
          <w:rFonts w:ascii="Arial" w:eastAsia="Arial" w:hAnsi="Arial" w:cs="Arial"/>
          <w:b/>
          <w:color w:val="000000"/>
          <w:sz w:val="20"/>
          <w:szCs w:val="20"/>
        </w:rPr>
        <w:t>DA FASE DE HABILITAÇÃO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6" w:anchor="art62">
        <w:proofErr w:type="spellStart"/>
        <w:r>
          <w:rPr>
            <w:rFonts w:ascii="Arial" w:eastAsia="Arial" w:hAnsi="Arial" w:cs="Arial"/>
            <w:color w:val="0000FF"/>
            <w:sz w:val="20"/>
            <w:szCs w:val="20"/>
            <w:u w:val="single"/>
          </w:rPr>
          <w:t>arts</w:t>
        </w:r>
        <w:proofErr w:type="spellEnd"/>
        <w:r>
          <w:rPr>
            <w:rFonts w:ascii="Arial" w:eastAsia="Arial" w:hAnsi="Arial" w:cs="Arial"/>
            <w:color w:val="0000FF"/>
            <w:sz w:val="20"/>
            <w:szCs w:val="20"/>
            <w:u w:val="single"/>
          </w:rPr>
          <w:t>. 62 a 70 da Lei nº 14.133, de 2021</w:t>
        </w:r>
      </w:hyperlink>
      <w:r>
        <w:rPr>
          <w:rFonts w:ascii="Arial" w:eastAsia="Arial" w:hAnsi="Arial" w:cs="Arial"/>
          <w:color w:val="000000"/>
          <w:sz w:val="20"/>
          <w:szCs w:val="20"/>
        </w:rPr>
        <w:t>.</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bookmarkStart w:id="37" w:name="_2grqrue" w:colFirst="0" w:colLast="0"/>
      <w:bookmarkEnd w:id="37"/>
      <w:r>
        <w:rPr>
          <w:rFonts w:ascii="Arial" w:eastAsia="Arial" w:hAnsi="Arial" w:cs="Arial"/>
          <w:color w:val="000000"/>
          <w:sz w:val="20"/>
          <w:szCs w:val="20"/>
        </w:rPr>
        <w:t xml:space="preserve">A documentação exigida para fins de habilitação jurídica, fiscal, social e trabalhista e </w:t>
      </w:r>
      <w:proofErr w:type="spellStart"/>
      <w:r>
        <w:rPr>
          <w:rFonts w:ascii="Arial" w:eastAsia="Arial" w:hAnsi="Arial" w:cs="Arial"/>
          <w:color w:val="000000"/>
          <w:sz w:val="20"/>
          <w:szCs w:val="20"/>
        </w:rPr>
        <w:t>econômico-ﬁnanceira</w:t>
      </w:r>
      <w:proofErr w:type="spellEnd"/>
      <w:r>
        <w:rPr>
          <w:rFonts w:ascii="Arial" w:eastAsia="Arial" w:hAnsi="Arial" w:cs="Arial"/>
          <w:color w:val="000000"/>
          <w:sz w:val="20"/>
          <w:szCs w:val="20"/>
        </w:rPr>
        <w:t>, poderá ser substituída pelo registro cadastral no SICAF.</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Na hipótese de o licitante vencedor ser empresa estrangeira que não funcione no País, para </w:t>
      </w:r>
      <w:proofErr w:type="spellStart"/>
      <w:r>
        <w:rPr>
          <w:rFonts w:ascii="Arial" w:eastAsia="Arial" w:hAnsi="Arial" w:cs="Arial"/>
          <w:color w:val="000000"/>
          <w:sz w:val="20"/>
          <w:szCs w:val="20"/>
        </w:rPr>
        <w:t>ﬁns</w:t>
      </w:r>
      <w:proofErr w:type="spellEnd"/>
      <w:r>
        <w:rPr>
          <w:rFonts w:ascii="Arial" w:eastAsia="Arial" w:hAnsi="Arial" w:cs="Arial"/>
          <w:color w:val="000000"/>
          <w:sz w:val="20"/>
          <w:szCs w:val="20"/>
        </w:rPr>
        <w:t xml:space="preserve"> de assinatura do contrato ou da ata de registro de preços, os documentos exigidos para a habilitação serão traduzidos por tradutor juramentado no País e apostilados nos termos do disposto no </w:t>
      </w:r>
      <w:hyperlink r:id="rId37">
        <w:r>
          <w:rPr>
            <w:rFonts w:ascii="Arial" w:eastAsia="Arial" w:hAnsi="Arial" w:cs="Arial"/>
            <w:color w:val="0000FF"/>
            <w:sz w:val="20"/>
            <w:szCs w:val="20"/>
            <w:u w:val="single"/>
          </w:rPr>
          <w:t xml:space="preserve">Decreto nº 8.660, de </w:t>
        </w:r>
        <w:r>
          <w:rPr>
            <w:rFonts w:ascii="Arial" w:eastAsia="Arial" w:hAnsi="Arial" w:cs="Arial"/>
            <w:color w:val="0000FF"/>
            <w:sz w:val="20"/>
            <w:szCs w:val="20"/>
            <w:u w:val="single"/>
          </w:rPr>
          <w:lastRenderedPageBreak/>
          <w:t>29 de janeiro de 2016</w:t>
        </w:r>
      </w:hyperlink>
      <w:r>
        <w:rPr>
          <w:rFonts w:ascii="Arial" w:eastAsia="Arial" w:hAnsi="Arial" w:cs="Arial"/>
          <w:color w:val="000000"/>
          <w:sz w:val="20"/>
          <w:szCs w:val="20"/>
        </w:rPr>
        <w:t xml:space="preserve">, ou de outro que venha a substituí-lo, ou </w:t>
      </w:r>
      <w:proofErr w:type="spellStart"/>
      <w:r>
        <w:rPr>
          <w:rFonts w:ascii="Arial" w:eastAsia="Arial" w:hAnsi="Arial" w:cs="Arial"/>
          <w:color w:val="000000"/>
          <w:sz w:val="20"/>
          <w:szCs w:val="20"/>
        </w:rPr>
        <w:t>consularizados</w:t>
      </w:r>
      <w:proofErr w:type="spellEnd"/>
      <w:r>
        <w:rPr>
          <w:rFonts w:ascii="Arial" w:eastAsia="Arial" w:hAnsi="Arial" w:cs="Arial"/>
          <w:color w:val="000000"/>
          <w:sz w:val="20"/>
          <w:szCs w:val="20"/>
        </w:rPr>
        <w:t xml:space="preserve"> pelos respectivos consulados ou embaixadas.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Os documentos exigidos para fins de habilitação poderão ser apresentados em original ou por cópia autenticada.</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Os documentos exigidos para fins de habilitação poderão ser substituídos por registro cadastral emitido por órgão ou entidade pública, desde que o registro tenha sido feito em obediência ao disposto na Lei nº 14.133/2021.</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38" w:anchor="art63">
        <w:r>
          <w:rPr>
            <w:rFonts w:ascii="Arial" w:eastAsia="Arial" w:hAnsi="Arial" w:cs="Arial"/>
            <w:color w:val="0000FF"/>
            <w:sz w:val="20"/>
            <w:szCs w:val="20"/>
            <w:u w:val="single"/>
          </w:rPr>
          <w:t>art. 63, I, da Lei nº 14.133/2021</w:t>
        </w:r>
      </w:hyperlink>
      <w:r>
        <w:rPr>
          <w:rFonts w:ascii="Arial" w:eastAsia="Arial" w:hAnsi="Arial" w:cs="Arial"/>
          <w:color w:val="000000"/>
          <w:sz w:val="20"/>
          <w:szCs w:val="20"/>
        </w:rPr>
        <w:t>).</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A habilitação será verificada por meio do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nos documentos por ele abrangidos.</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Somente haverá a necessidade de comprovação do preenchimento de requisitos mediante apresentação dos documentos originais </w:t>
      </w:r>
      <w:proofErr w:type="spellStart"/>
      <w:r>
        <w:rPr>
          <w:rFonts w:ascii="Arial" w:eastAsia="Arial" w:hAnsi="Arial" w:cs="Arial"/>
          <w:color w:val="000000"/>
          <w:sz w:val="20"/>
          <w:szCs w:val="20"/>
        </w:rPr>
        <w:t>não-digitais</w:t>
      </w:r>
      <w:proofErr w:type="spellEnd"/>
      <w:r>
        <w:rPr>
          <w:rFonts w:ascii="Arial" w:eastAsia="Arial" w:hAnsi="Arial" w:cs="Arial"/>
          <w:color w:val="000000"/>
          <w:sz w:val="20"/>
          <w:szCs w:val="20"/>
        </w:rPr>
        <w:t xml:space="preserve"> quando houver dúvida em relação à integridade do documento digital ou quando a lei expressamente o exigir. (</w:t>
      </w:r>
      <w:hyperlink r:id="rId39" w:anchor="art4">
        <w:r>
          <w:rPr>
            <w:rFonts w:ascii="Arial" w:eastAsia="Arial" w:hAnsi="Arial" w:cs="Arial"/>
            <w:color w:val="0000FF"/>
            <w:sz w:val="20"/>
            <w:szCs w:val="20"/>
            <w:u w:val="single"/>
          </w:rPr>
          <w:t>IN nº 3/2018, art. 4º, §1º, e art. 6º, §4º</w:t>
        </w:r>
      </w:hyperlink>
      <w:r>
        <w:rPr>
          <w:rFonts w:ascii="Arial" w:eastAsia="Arial" w:hAnsi="Arial" w:cs="Arial"/>
          <w:color w:val="000000"/>
          <w:sz w:val="20"/>
          <w:szCs w:val="20"/>
        </w:rPr>
        <w:t>).</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É de responsabilidade do licitante conferir a exatidão dos seus dados cadastrais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0">
        <w:r>
          <w:rPr>
            <w:rFonts w:ascii="Arial" w:eastAsia="Arial" w:hAnsi="Arial" w:cs="Arial"/>
            <w:color w:val="0000FF"/>
            <w:sz w:val="20"/>
            <w:szCs w:val="20"/>
            <w:u w:val="single"/>
          </w:rPr>
          <w:t xml:space="preserve">IN nº 3/2018, art. 7º, </w:t>
        </w:r>
      </w:hyperlink>
      <w:hyperlink r:id="rId41">
        <w:r>
          <w:rPr>
            <w:rFonts w:ascii="Arial" w:eastAsia="Arial" w:hAnsi="Arial" w:cs="Arial"/>
            <w:i/>
            <w:color w:val="0000FF"/>
            <w:sz w:val="20"/>
            <w:szCs w:val="20"/>
            <w:u w:val="single"/>
          </w:rPr>
          <w:t>caput</w:t>
        </w:r>
      </w:hyperlink>
      <w:r>
        <w:rPr>
          <w:rFonts w:ascii="Arial" w:eastAsia="Arial" w:hAnsi="Arial" w:cs="Arial"/>
          <w:color w:val="000000"/>
          <w:sz w:val="20"/>
          <w:szCs w:val="20"/>
        </w:rPr>
        <w:t>).</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 não observância do disposto no item anterior poderá ensejar desclassificação no momento da habilitação. (</w:t>
      </w:r>
      <w:hyperlink r:id="rId42">
        <w:r>
          <w:rPr>
            <w:rFonts w:ascii="Arial" w:eastAsia="Arial" w:hAnsi="Arial" w:cs="Arial"/>
            <w:color w:val="0000FF"/>
            <w:sz w:val="20"/>
            <w:szCs w:val="20"/>
            <w:u w:val="single"/>
          </w:rPr>
          <w:t>IN nº 3/2018, art. 7º, parágrafo único</w:t>
        </w:r>
      </w:hyperlink>
      <w:r>
        <w:rPr>
          <w:rFonts w:ascii="Arial" w:eastAsia="Arial" w:hAnsi="Arial" w:cs="Arial"/>
          <w:color w:val="000000"/>
          <w:sz w:val="20"/>
          <w:szCs w:val="20"/>
        </w:rPr>
        <w:t>).</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bookmarkStart w:id="38" w:name="_vx1227" w:colFirst="0" w:colLast="0"/>
      <w:bookmarkEnd w:id="38"/>
      <w:r>
        <w:rPr>
          <w:rFonts w:ascii="Arial" w:eastAsia="Arial" w:hAnsi="Arial" w:cs="Arial"/>
          <w:b/>
          <w:sz w:val="20"/>
          <w:szCs w:val="20"/>
        </w:rPr>
        <w:t xml:space="preserve">Os documentos exigidos para habilitação que não estejam contemplados no </w:t>
      </w:r>
      <w:proofErr w:type="spellStart"/>
      <w:r>
        <w:rPr>
          <w:rFonts w:ascii="Arial" w:eastAsia="Arial" w:hAnsi="Arial" w:cs="Arial"/>
          <w:b/>
          <w:sz w:val="20"/>
          <w:szCs w:val="20"/>
        </w:rPr>
        <w:t>Sicaf</w:t>
      </w:r>
      <w:proofErr w:type="spellEnd"/>
      <w:r>
        <w:rPr>
          <w:rFonts w:ascii="Arial" w:eastAsia="Arial" w:hAnsi="Arial" w:cs="Arial"/>
          <w:b/>
          <w:sz w:val="20"/>
          <w:szCs w:val="20"/>
        </w:rPr>
        <w:t xml:space="preserve"> serão enviados por meio do sistema, em formato digital, no prazo de 2 (duas) horas, prorrogável por igual período, contado da solicitação do pregoeiro</w:t>
      </w:r>
      <w:r>
        <w:rPr>
          <w:rFonts w:ascii="Arial" w:eastAsia="Arial" w:hAnsi="Arial" w:cs="Arial"/>
          <w:color w:val="000000"/>
          <w:sz w:val="20"/>
          <w:szCs w:val="20"/>
        </w:rPr>
        <w:t>.</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r>
          <w:rPr>
            <w:rFonts w:ascii="Arial" w:eastAsia="Arial" w:hAnsi="Arial" w:cs="Arial"/>
            <w:color w:val="0000FF"/>
            <w:sz w:val="20"/>
            <w:szCs w:val="20"/>
            <w:u w:val="single"/>
          </w:rPr>
          <w:t xml:space="preserve">§ 1º do art. 36 e no § 1º do art. 39 da </w:t>
        </w:r>
      </w:hyperlink>
      <w:hyperlink r:id="rId44">
        <w:r>
          <w:rPr>
            <w:rFonts w:ascii="Arial" w:eastAsia="Arial" w:hAnsi="Arial" w:cs="Arial"/>
            <w:i/>
            <w:color w:val="0000FF"/>
            <w:sz w:val="20"/>
            <w:szCs w:val="20"/>
            <w:u w:val="single"/>
          </w:rPr>
          <w:t>Instrução Normativa SEGES nº 73, de 30 de setembro de 2022</w:t>
        </w:r>
      </w:hyperlink>
      <w:hyperlink r:id="rId45">
        <w:r>
          <w:rPr>
            <w:rFonts w:ascii="Arial" w:eastAsia="Arial" w:hAnsi="Arial" w:cs="Arial"/>
            <w:color w:val="0000FF"/>
            <w:sz w:val="20"/>
            <w:szCs w:val="20"/>
            <w:u w:val="single"/>
          </w:rPr>
          <w:t>.</w:t>
        </w:r>
      </w:hyperlink>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A verificação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ou a exigência dos documentos nele não contidos somente será feita em relação ao licitante vencedor.</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46" w:anchor="art64">
        <w:r>
          <w:rPr>
            <w:rFonts w:ascii="Arial" w:eastAsia="Arial" w:hAnsi="Arial" w:cs="Arial"/>
            <w:color w:val="0000FF"/>
            <w:sz w:val="20"/>
            <w:szCs w:val="20"/>
            <w:u w:val="single"/>
          </w:rPr>
          <w:t>Lei 14.133/21, art. 64</w:t>
        </w:r>
      </w:hyperlink>
      <w:r>
        <w:rPr>
          <w:rFonts w:ascii="Arial" w:eastAsia="Arial" w:hAnsi="Arial" w:cs="Arial"/>
          <w:color w:val="000000"/>
          <w:sz w:val="20"/>
          <w:szCs w:val="20"/>
        </w:rPr>
        <w:t xml:space="preserve">, e </w:t>
      </w:r>
      <w:hyperlink r:id="rId47">
        <w:r>
          <w:rPr>
            <w:rFonts w:ascii="Arial" w:eastAsia="Arial" w:hAnsi="Arial" w:cs="Arial"/>
            <w:color w:val="0000FF"/>
            <w:sz w:val="20"/>
            <w:szCs w:val="20"/>
            <w:u w:val="single"/>
          </w:rPr>
          <w:t>IN 73/2022, art. 39, §4º</w:t>
        </w:r>
      </w:hyperlink>
      <w:r>
        <w:rPr>
          <w:rFonts w:ascii="Arial" w:eastAsia="Arial" w:hAnsi="Arial" w:cs="Arial"/>
          <w:color w:val="000000"/>
          <w:sz w:val="20"/>
          <w:szCs w:val="20"/>
        </w:rPr>
        <w:t>):</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complementação de informações acerca dos documentos já apresentados pelos licitantes e desde que necessária para apurar fatos existentes à época da abertura do certame; e</w:t>
      </w:r>
    </w:p>
    <w:p w:rsidR="00A709B7" w:rsidRDefault="00D43A0F">
      <w:pPr>
        <w:pStyle w:val="normal0"/>
        <w:numPr>
          <w:ilvl w:val="2"/>
          <w:numId w:val="3"/>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atualização de documentos cuja validade tenha expirado após a data de recebimento das propostas;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39" w:name="_3fwokq0" w:colFirst="0" w:colLast="0"/>
      <w:bookmarkEnd w:id="39"/>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eﬁcácia</w:t>
      </w:r>
      <w:proofErr w:type="spellEnd"/>
      <w:r>
        <w:rPr>
          <w:rFonts w:ascii="Arial" w:eastAsia="Arial" w:hAnsi="Arial" w:cs="Arial"/>
          <w:color w:val="000000"/>
          <w:sz w:val="20"/>
          <w:szCs w:val="20"/>
        </w:rPr>
        <w:t xml:space="preserve"> para fins de habilitação e classificação.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40" w:name="_1v1yuxt" w:colFirst="0" w:colLast="0"/>
      <w:bookmarkEnd w:id="40"/>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8.12.1.</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bookmarkStart w:id="41" w:name="_4f1mdlm" w:colFirst="0" w:colLast="0"/>
      <w:bookmarkEnd w:id="41"/>
      <w:r>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48" w:anchor="art4">
        <w:r>
          <w:rPr>
            <w:rFonts w:ascii="Arial" w:eastAsia="Arial" w:hAnsi="Arial" w:cs="Arial"/>
            <w:color w:val="000000"/>
            <w:sz w:val="20"/>
            <w:szCs w:val="20"/>
          </w:rPr>
          <w:t>art. 4º do Decreto nº 8.538/2015</w:t>
        </w:r>
      </w:hyperlink>
      <w:r>
        <w:rPr>
          <w:rFonts w:ascii="Arial" w:eastAsia="Arial" w:hAnsi="Arial" w:cs="Arial"/>
          <w:color w:val="000000"/>
          <w:sz w:val="20"/>
          <w:szCs w:val="20"/>
        </w:rPr>
        <w:t>).</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rsidR="00A709B7" w:rsidRDefault="00D43A0F">
      <w:pPr>
        <w:pStyle w:val="normal0"/>
        <w:keepNext/>
        <w:keepLines/>
        <w:numPr>
          <w:ilvl w:val="0"/>
          <w:numId w:val="3"/>
        </w:numPr>
        <w:pBdr>
          <w:top w:val="nil"/>
          <w:left w:val="nil"/>
          <w:bottom w:val="nil"/>
          <w:right w:val="nil"/>
          <w:between w:val="nil"/>
        </w:pBdr>
        <w:tabs>
          <w:tab w:val="left" w:pos="567"/>
        </w:tabs>
        <w:spacing w:before="288" w:after="288" w:line="312" w:lineRule="auto"/>
        <w:jc w:val="both"/>
        <w:rPr>
          <w:rFonts w:ascii="Arial" w:eastAsia="Arial" w:hAnsi="Arial" w:cs="Arial"/>
          <w:color w:val="000000"/>
          <w:sz w:val="20"/>
          <w:szCs w:val="20"/>
        </w:rPr>
      </w:pPr>
      <w:bookmarkStart w:id="42" w:name="_2u6wntf" w:colFirst="0" w:colLast="0"/>
      <w:bookmarkEnd w:id="42"/>
      <w:r>
        <w:rPr>
          <w:rFonts w:ascii="Arial" w:eastAsia="Arial" w:hAnsi="Arial" w:cs="Arial"/>
          <w:b/>
          <w:color w:val="000000"/>
          <w:sz w:val="20"/>
          <w:szCs w:val="20"/>
        </w:rPr>
        <w:t>DA ATA DE REGISTRO DE PREÇOS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Homologado o resultado da licitação, o licitante mais bem classificado terá o prazo de 30 (trinta) dias, contados a partir da data de sua convocação, para assinar a Ata de Registro de Preços, cujo prazo de validade encontra-se nela fixado, sob pena de decadência do direito à contratação, sem prejuízo das sanções previstas na Lei nº 14.133, de 2021. </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prazo de convocação poderá ser prorrogado uma vez, por igual período, mediante solicitação do licitante mais bem classificado ou do fornecedor convocado, desde que:</w:t>
      </w:r>
    </w:p>
    <w:p w:rsidR="00A709B7" w:rsidRDefault="00D43A0F">
      <w:pPr>
        <w:pStyle w:val="normal0"/>
        <w:pBdr>
          <w:top w:val="nil"/>
          <w:left w:val="nil"/>
          <w:bottom w:val="nil"/>
          <w:right w:val="nil"/>
          <w:between w:val="nil"/>
        </w:pBdr>
        <w:spacing w:before="120" w:after="120" w:line="276" w:lineRule="auto"/>
        <w:ind w:left="567"/>
        <w:jc w:val="both"/>
        <w:rPr>
          <w:rFonts w:ascii="Arial" w:eastAsia="Arial" w:hAnsi="Arial" w:cs="Arial"/>
          <w:color w:val="000000"/>
          <w:sz w:val="20"/>
          <w:szCs w:val="20"/>
        </w:rPr>
      </w:pPr>
      <w:r>
        <w:rPr>
          <w:rFonts w:ascii="Arial" w:eastAsia="Arial" w:hAnsi="Arial" w:cs="Arial"/>
          <w:color w:val="000000"/>
          <w:sz w:val="20"/>
          <w:szCs w:val="20"/>
        </w:rPr>
        <w:t>(a) a solicitação seja devidamente justificada e apresentada dentro do prazo; e</w:t>
      </w:r>
    </w:p>
    <w:p w:rsidR="00A709B7" w:rsidRDefault="00D43A0F">
      <w:pPr>
        <w:pStyle w:val="normal0"/>
        <w:pBdr>
          <w:top w:val="nil"/>
          <w:left w:val="nil"/>
          <w:bottom w:val="nil"/>
          <w:right w:val="nil"/>
          <w:between w:val="nil"/>
        </w:pBdr>
        <w:spacing w:before="120" w:after="120" w:line="276" w:lineRule="auto"/>
        <w:ind w:left="567"/>
        <w:jc w:val="both"/>
        <w:rPr>
          <w:rFonts w:ascii="Arial" w:eastAsia="Arial" w:hAnsi="Arial" w:cs="Arial"/>
          <w:color w:val="000000"/>
          <w:sz w:val="20"/>
          <w:szCs w:val="20"/>
        </w:rPr>
      </w:pPr>
      <w:r>
        <w:rPr>
          <w:rFonts w:ascii="Arial" w:eastAsia="Arial" w:hAnsi="Arial" w:cs="Arial"/>
          <w:color w:val="000000"/>
          <w:sz w:val="20"/>
          <w:szCs w:val="20"/>
        </w:rPr>
        <w:t>(b) a justificativa apresentada seja aceita pela Administração.</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 ata de registro de preços será assinada por meio de assinatura digital e disponibilizada no sistema de registro de preços.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Serão formalizadas tantas Atas de Registro de Preços quantas forem necessárias para o registro de todos os itens constantes no Termo de Referência, com a indicação do licitante vencedor, a descrição do(s) item(</w:t>
      </w:r>
      <w:proofErr w:type="spellStart"/>
      <w:r>
        <w:rPr>
          <w:rFonts w:ascii="Arial" w:eastAsia="Arial" w:hAnsi="Arial" w:cs="Arial"/>
          <w:color w:val="000000"/>
          <w:sz w:val="20"/>
          <w:szCs w:val="20"/>
        </w:rPr>
        <w:t>ns</w:t>
      </w:r>
      <w:proofErr w:type="spellEnd"/>
      <w:r>
        <w:rPr>
          <w:rFonts w:ascii="Arial" w:eastAsia="Arial" w:hAnsi="Arial" w:cs="Arial"/>
          <w:color w:val="000000"/>
          <w:sz w:val="20"/>
          <w:szCs w:val="20"/>
        </w:rPr>
        <w:t>), as respectivas quantidades, preços registrados e demais condições.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preço registrado, com a indicação dos fornecedores, será divulgado no PNCP e disponibilizado durante a vigência da ata de registro de preços.</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A709B7" w:rsidRDefault="00D43A0F">
      <w:pPr>
        <w:pStyle w:val="normal0"/>
        <w:numPr>
          <w:ilvl w:val="1"/>
          <w:numId w:val="3"/>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A709B7" w:rsidRDefault="00D43A0F">
      <w:pPr>
        <w:pStyle w:val="normal0"/>
        <w:keepNext/>
        <w:keepLines/>
        <w:numPr>
          <w:ilvl w:val="0"/>
          <w:numId w:val="3"/>
        </w:numPr>
        <w:pBdr>
          <w:top w:val="nil"/>
          <w:left w:val="nil"/>
          <w:bottom w:val="nil"/>
          <w:right w:val="nil"/>
          <w:between w:val="nil"/>
        </w:pBdr>
        <w:tabs>
          <w:tab w:val="left" w:pos="567"/>
        </w:tabs>
        <w:spacing w:before="288" w:after="288" w:line="312" w:lineRule="auto"/>
        <w:jc w:val="both"/>
        <w:rPr>
          <w:rFonts w:ascii="Arial" w:eastAsia="Arial" w:hAnsi="Arial" w:cs="Arial"/>
          <w:color w:val="000000"/>
          <w:sz w:val="20"/>
          <w:szCs w:val="20"/>
        </w:rPr>
      </w:pPr>
      <w:bookmarkStart w:id="43" w:name="_19c6y18" w:colFirst="0" w:colLast="0"/>
      <w:bookmarkEnd w:id="43"/>
      <w:r>
        <w:rPr>
          <w:rFonts w:ascii="Arial" w:eastAsia="Arial" w:hAnsi="Arial" w:cs="Arial"/>
          <w:b/>
          <w:color w:val="000000"/>
          <w:sz w:val="20"/>
          <w:szCs w:val="20"/>
        </w:rPr>
        <w:t xml:space="preserve">DA FORMAÇÃO DO CADASTRO DE RESERVA </w:t>
      </w:r>
    </w:p>
    <w:p w:rsidR="00A709B7" w:rsidRDefault="00D43A0F">
      <w:pPr>
        <w:pStyle w:val="normal0"/>
        <w:numPr>
          <w:ilvl w:val="1"/>
          <w:numId w:val="1"/>
        </w:numPr>
        <w:pBdr>
          <w:top w:val="nil"/>
          <w:left w:val="nil"/>
          <w:bottom w:val="nil"/>
          <w:right w:val="nil"/>
          <w:between w:val="nil"/>
        </w:pBdr>
        <w:spacing w:before="120" w:after="120" w:line="276" w:lineRule="auto"/>
        <w:jc w:val="both"/>
        <w:rPr>
          <w:rFonts w:ascii="Arial" w:eastAsia="Arial" w:hAnsi="Arial" w:cs="Arial"/>
        </w:rPr>
      </w:pPr>
      <w:r>
        <w:rPr>
          <w:rFonts w:ascii="Arial" w:eastAsia="Arial" w:hAnsi="Arial" w:cs="Arial"/>
          <w:color w:val="000000"/>
          <w:sz w:val="20"/>
          <w:szCs w:val="20"/>
        </w:rPr>
        <w:t>Após a homologação da licitação, será incluído na ata, na forma de anexo, o registro:.</w:t>
      </w:r>
    </w:p>
    <w:p w:rsidR="00A709B7" w:rsidRDefault="00D43A0F">
      <w:pPr>
        <w:pStyle w:val="normal0"/>
        <w:numPr>
          <w:ilvl w:val="2"/>
          <w:numId w:val="1"/>
        </w:numPr>
        <w:pBdr>
          <w:top w:val="nil"/>
          <w:left w:val="nil"/>
          <w:bottom w:val="nil"/>
          <w:right w:val="nil"/>
          <w:between w:val="nil"/>
        </w:pBdr>
        <w:spacing w:before="120" w:after="120" w:line="276" w:lineRule="auto"/>
        <w:jc w:val="both"/>
      </w:pPr>
      <w:bookmarkStart w:id="44" w:name="_3tbugp1" w:colFirst="0" w:colLast="0"/>
      <w:bookmarkEnd w:id="44"/>
      <w:r>
        <w:rPr>
          <w:rFonts w:ascii="Arial" w:eastAsia="Arial" w:hAnsi="Arial" w:cs="Arial"/>
          <w:color w:val="000000"/>
          <w:sz w:val="20"/>
          <w:szCs w:val="20"/>
        </w:rPr>
        <w:t xml:space="preserve">dos licitantes que aceitarem cotar o objeto com preço igual ao do adjudicatário, observada a classificação na licitação; e </w:t>
      </w:r>
    </w:p>
    <w:p w:rsidR="00A709B7" w:rsidRDefault="00D43A0F">
      <w:pPr>
        <w:pStyle w:val="normal0"/>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dos licitantes que mantiverem sua proposta original</w:t>
      </w:r>
    </w:p>
    <w:p w:rsidR="00A709B7" w:rsidRDefault="00D43A0F">
      <w:pPr>
        <w:pStyle w:val="normal0"/>
        <w:numPr>
          <w:ilvl w:val="1"/>
          <w:numId w:val="1"/>
        </w:numPr>
        <w:pBdr>
          <w:top w:val="nil"/>
          <w:left w:val="nil"/>
          <w:bottom w:val="nil"/>
          <w:right w:val="nil"/>
          <w:between w:val="nil"/>
        </w:pBdr>
        <w:spacing w:before="120" w:after="120" w:line="276" w:lineRule="auto"/>
        <w:jc w:val="both"/>
        <w:rPr>
          <w:rFonts w:ascii="Arial" w:eastAsia="Arial" w:hAnsi="Arial" w:cs="Arial"/>
        </w:rPr>
      </w:pPr>
      <w:r>
        <w:rPr>
          <w:rFonts w:ascii="Arial" w:eastAsia="Arial" w:hAnsi="Arial" w:cs="Arial"/>
          <w:color w:val="000000"/>
          <w:sz w:val="20"/>
          <w:szCs w:val="20"/>
        </w:rPr>
        <w:t xml:space="preserve">          Será respeitada, nas contratações, a ordem de classificação dos licitantes ou fornecedores registrados na ata.</w:t>
      </w:r>
    </w:p>
    <w:p w:rsidR="00A709B7" w:rsidRDefault="00D43A0F">
      <w:pPr>
        <w:pStyle w:val="normal0"/>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apresentação de novas propostas na forma deste item não prejudicará o resultado do certame em relação ao licitante mais bem classificado.</w:t>
      </w:r>
    </w:p>
    <w:p w:rsidR="00A709B7" w:rsidRDefault="00D43A0F">
      <w:pPr>
        <w:pStyle w:val="normal0"/>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Para fins da ordem de classificação, os licitantes ou fornecedores que aceitarem cotar o objeto com preço igual ao do adjudicatário antecederão aqueles que mantiverem sua proposta original.</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 A habilitação dos licitantes que comporão o cadastro de reserva será efetuada quando houver necessidade de contratação dos licitantes remanescentes, nas seguintes hipóteses:</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 quando o licitante vencedor não assinar a ata de registro de preços no prazo e nas condições estabelecidos no edital; ou</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quando houver o cancelamento do registro do fornecedor ou do registro de preços, nas hipóteses previstas nos art. 28 e art. 29 do Decreto nº 11.462/23.</w:t>
      </w:r>
    </w:p>
    <w:p w:rsidR="00A709B7" w:rsidRDefault="00A709B7">
      <w:pPr>
        <w:pStyle w:val="normal0"/>
        <w:pBdr>
          <w:top w:val="nil"/>
          <w:left w:val="nil"/>
          <w:bottom w:val="nil"/>
          <w:right w:val="nil"/>
          <w:between w:val="nil"/>
        </w:pBdr>
        <w:spacing w:before="120" w:after="120" w:line="276" w:lineRule="auto"/>
        <w:ind w:left="4969" w:hanging="431"/>
        <w:jc w:val="both"/>
        <w:rPr>
          <w:rFonts w:ascii="Arial" w:eastAsia="Arial" w:hAnsi="Arial" w:cs="Arial"/>
          <w:i/>
          <w:color w:val="000000"/>
          <w:sz w:val="20"/>
          <w:szCs w:val="20"/>
        </w:rPr>
      </w:pP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 convocar os licitantes que mantiveram sua proposta original para negociação, na ordem de classificação, com vistas à obtenção de preço melhor, mesmo que acima do preço do adjudicatário; ou</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 adjudicar e firmar o contrato nas condições ofertadas pelos licitantes remanescentes, observada a ordem de classificação, quando frustrada a negociação de melhor condição.</w:t>
      </w:r>
    </w:p>
    <w:p w:rsidR="00A709B7" w:rsidRDefault="00D43A0F">
      <w:pPr>
        <w:pStyle w:val="normal0"/>
        <w:keepNext/>
        <w:keepLines/>
        <w:numPr>
          <w:ilvl w:val="0"/>
          <w:numId w:val="2"/>
        </w:numPr>
        <w:pBdr>
          <w:top w:val="nil"/>
          <w:left w:val="nil"/>
          <w:bottom w:val="nil"/>
          <w:right w:val="nil"/>
          <w:between w:val="nil"/>
        </w:pBdr>
        <w:tabs>
          <w:tab w:val="left" w:pos="567"/>
        </w:tabs>
        <w:spacing w:before="288" w:after="288" w:line="312" w:lineRule="auto"/>
        <w:jc w:val="both"/>
        <w:rPr>
          <w:rFonts w:ascii="Arial" w:eastAsia="Arial" w:hAnsi="Arial" w:cs="Arial"/>
          <w:color w:val="000000"/>
          <w:sz w:val="20"/>
          <w:szCs w:val="20"/>
        </w:rPr>
      </w:pPr>
      <w:bookmarkStart w:id="45" w:name="_28h4qwu" w:colFirst="0" w:colLast="0"/>
      <w:bookmarkEnd w:id="45"/>
      <w:r>
        <w:rPr>
          <w:rFonts w:ascii="Arial" w:eastAsia="Arial" w:hAnsi="Arial" w:cs="Arial"/>
          <w:b/>
          <w:color w:val="000000"/>
          <w:sz w:val="20"/>
          <w:szCs w:val="20"/>
        </w:rPr>
        <w:t>DOS RECURSOS</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49" w:anchor="art165">
        <w:r>
          <w:rPr>
            <w:rFonts w:ascii="Arial" w:eastAsia="Arial" w:hAnsi="Arial" w:cs="Arial"/>
            <w:color w:val="000000"/>
            <w:sz w:val="20"/>
            <w:szCs w:val="20"/>
          </w:rPr>
          <w:t>art. 165 da Lei nº 14.133, de 2021</w:t>
        </w:r>
      </w:hyperlink>
      <w:r>
        <w:rPr>
          <w:rFonts w:ascii="Arial" w:eastAsia="Arial" w:hAnsi="Arial" w:cs="Arial"/>
          <w:color w:val="000000"/>
          <w:sz w:val="20"/>
          <w:szCs w:val="20"/>
        </w:rPr>
        <w:t>.</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prazo recursal é de 3 (três) dias úteis, contados da data de intimação ou de lavratura da ata.</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lastRenderedPageBreak/>
        <w:t>Quando o recurso apresentado impugnar o julgamento das propostas ou o ato de habilitação ou inabilitação do licitante:</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 intenção de recorrer deverá ser manifestada imediatamente, sob pena de preclusão;</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bookmarkStart w:id="46" w:name="_nmf14n" w:colFirst="0" w:colLast="0"/>
      <w:bookmarkEnd w:id="46"/>
      <w:r>
        <w:rPr>
          <w:rFonts w:ascii="Arial" w:eastAsia="Arial" w:hAnsi="Arial" w:cs="Arial"/>
          <w:b/>
          <w:color w:val="000000"/>
          <w:sz w:val="20"/>
          <w:szCs w:val="20"/>
        </w:rPr>
        <w:t>o prazo para a manifestação da intenção de recorrer não será inferior a 10 (dez) minutos.</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o prazo para apresentação das razões recursais será iniciado na data de intimação ou de lavratura da ata de habilitação ou inabilitação;</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na hipótese de adoção da inversão de fases prevista no </w:t>
      </w:r>
      <w:hyperlink r:id="rId50" w:anchor="art17%C2%A71">
        <w:r>
          <w:rPr>
            <w:rFonts w:ascii="Arial" w:eastAsia="Arial" w:hAnsi="Arial" w:cs="Arial"/>
            <w:color w:val="000000"/>
            <w:sz w:val="20"/>
            <w:szCs w:val="20"/>
          </w:rPr>
          <w:t>§ 1º do art. 17 da Lei nº 14.133, de 2021</w:t>
        </w:r>
      </w:hyperlink>
      <w:r>
        <w:rPr>
          <w:rFonts w:ascii="Arial" w:eastAsia="Arial" w:hAnsi="Arial" w:cs="Arial"/>
          <w:color w:val="000000"/>
          <w:sz w:val="20"/>
          <w:szCs w:val="20"/>
        </w:rPr>
        <w:t>, o prazo para apresentação das razões recursais será iniciado na data de intimação da ata de julgamento.</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Os recursos deverão ser encaminhados em campo próprio do sistema.</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Os recursos interpostos fora do prazo não serão conhecidos. </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O acolhimento do recurso invalida tão somente os atos insuscetíveis de aproveitamento. </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Os autos do processo permanecerão com vista franqueada aos interessados no </w:t>
      </w:r>
      <w:r>
        <w:rPr>
          <w:rFonts w:ascii="Arial" w:eastAsia="Arial" w:hAnsi="Arial" w:cs="Arial"/>
          <w:b/>
          <w:i/>
          <w:color w:val="000000"/>
          <w:sz w:val="20"/>
          <w:szCs w:val="20"/>
        </w:rPr>
        <w:t>sítio eletrônico https://agsp.eb.mil.br/</w:t>
      </w:r>
    </w:p>
    <w:p w:rsidR="00A709B7" w:rsidRDefault="00D43A0F">
      <w:pPr>
        <w:pStyle w:val="normal0"/>
        <w:keepNext/>
        <w:keepLines/>
        <w:numPr>
          <w:ilvl w:val="0"/>
          <w:numId w:val="2"/>
        </w:numPr>
        <w:pBdr>
          <w:top w:val="nil"/>
          <w:left w:val="nil"/>
          <w:bottom w:val="nil"/>
          <w:right w:val="nil"/>
          <w:between w:val="nil"/>
        </w:pBdr>
        <w:tabs>
          <w:tab w:val="left" w:pos="567"/>
        </w:tabs>
        <w:spacing w:before="288" w:after="288" w:line="312" w:lineRule="auto"/>
        <w:jc w:val="both"/>
        <w:rPr>
          <w:rFonts w:ascii="Arial" w:eastAsia="Arial" w:hAnsi="Arial" w:cs="Arial"/>
          <w:color w:val="000000"/>
          <w:sz w:val="20"/>
          <w:szCs w:val="20"/>
        </w:rPr>
      </w:pPr>
      <w:bookmarkStart w:id="47" w:name="_37m2jsg" w:colFirst="0" w:colLast="0"/>
      <w:bookmarkEnd w:id="47"/>
      <w:r>
        <w:rPr>
          <w:rFonts w:ascii="Arial" w:eastAsia="Arial" w:hAnsi="Arial" w:cs="Arial"/>
          <w:b/>
          <w:color w:val="000000"/>
          <w:sz w:val="20"/>
          <w:szCs w:val="20"/>
        </w:rPr>
        <w:t>DAS INFRAÇÕES ADMINISTRATIVAS E SANÇÕES</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Comete infração administrativa, nos termos da lei, o licitante que, com dolo ou culpa: </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bookmarkStart w:id="48" w:name="_1mrcu09" w:colFirst="0" w:colLast="0"/>
      <w:bookmarkEnd w:id="48"/>
      <w:r>
        <w:rPr>
          <w:rFonts w:ascii="Arial" w:eastAsia="Arial" w:hAnsi="Arial" w:cs="Arial"/>
          <w:color w:val="000000"/>
          <w:sz w:val="20"/>
          <w:szCs w:val="20"/>
        </w:rPr>
        <w:t>deixar de entregar a documentação exigida para o certame ou não entregar qualquer documento que tenha sido solicitado pelo/a pregoeiro/a durante o certame;</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bookmarkStart w:id="49" w:name="_46r0co2" w:colFirst="0" w:colLast="0"/>
      <w:bookmarkEnd w:id="49"/>
      <w:r>
        <w:rPr>
          <w:rFonts w:ascii="Arial" w:eastAsia="Arial" w:hAnsi="Arial" w:cs="Arial"/>
          <w:color w:val="000000"/>
          <w:sz w:val="20"/>
          <w:szCs w:val="20"/>
        </w:rPr>
        <w:t>Salvo em decorrência de fato superveniente devidamente justificado, não mantiver a proposta em especial quando:</w:t>
      </w:r>
    </w:p>
    <w:p w:rsidR="00A709B7" w:rsidRDefault="00D43A0F">
      <w:pPr>
        <w:pStyle w:val="normal0"/>
        <w:numPr>
          <w:ilvl w:val="3"/>
          <w:numId w:val="2"/>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r>
        <w:rPr>
          <w:rFonts w:ascii="Arial" w:eastAsia="Arial" w:hAnsi="Arial" w:cs="Arial"/>
          <w:color w:val="000000"/>
          <w:sz w:val="20"/>
          <w:szCs w:val="20"/>
        </w:rPr>
        <w:t xml:space="preserve">não enviar a proposta adequada ao último lance ofertado ou após a negociação; </w:t>
      </w:r>
    </w:p>
    <w:p w:rsidR="00A709B7" w:rsidRDefault="00D43A0F">
      <w:pPr>
        <w:pStyle w:val="normal0"/>
        <w:numPr>
          <w:ilvl w:val="3"/>
          <w:numId w:val="2"/>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r>
        <w:rPr>
          <w:rFonts w:ascii="Arial" w:eastAsia="Arial" w:hAnsi="Arial" w:cs="Arial"/>
          <w:color w:val="000000"/>
          <w:sz w:val="20"/>
          <w:szCs w:val="20"/>
        </w:rPr>
        <w:t xml:space="preserve">recusar-se a enviar o detalhamento da proposta quando exigível; </w:t>
      </w:r>
    </w:p>
    <w:p w:rsidR="00A709B7" w:rsidRDefault="00D43A0F">
      <w:pPr>
        <w:pStyle w:val="normal0"/>
        <w:numPr>
          <w:ilvl w:val="3"/>
          <w:numId w:val="2"/>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r>
        <w:rPr>
          <w:rFonts w:ascii="Arial" w:eastAsia="Arial" w:hAnsi="Arial" w:cs="Arial"/>
          <w:color w:val="000000"/>
          <w:sz w:val="20"/>
          <w:szCs w:val="20"/>
        </w:rPr>
        <w:t xml:space="preserve">pedir para ser desclassificado quando encerrada a etapa competitiva; ou </w:t>
      </w:r>
    </w:p>
    <w:p w:rsidR="00A709B7" w:rsidRDefault="00D43A0F">
      <w:pPr>
        <w:pStyle w:val="normal0"/>
        <w:numPr>
          <w:ilvl w:val="3"/>
          <w:numId w:val="2"/>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r>
        <w:rPr>
          <w:rFonts w:ascii="Arial" w:eastAsia="Arial" w:hAnsi="Arial" w:cs="Arial"/>
          <w:color w:val="000000"/>
          <w:sz w:val="20"/>
          <w:szCs w:val="20"/>
        </w:rPr>
        <w:t>deixar de apresentar amostra;</w:t>
      </w:r>
    </w:p>
    <w:p w:rsidR="00A709B7" w:rsidRDefault="00D43A0F">
      <w:pPr>
        <w:pStyle w:val="normal0"/>
        <w:numPr>
          <w:ilvl w:val="3"/>
          <w:numId w:val="2"/>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r>
        <w:rPr>
          <w:rFonts w:ascii="Arial" w:eastAsia="Arial" w:hAnsi="Arial" w:cs="Arial"/>
          <w:color w:val="000000"/>
          <w:sz w:val="20"/>
          <w:szCs w:val="20"/>
        </w:rPr>
        <w:t xml:space="preserve">apresentar proposta ou amostra em desacordo com as especificações do edital; </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bookmarkStart w:id="50" w:name="_2lwamvv" w:colFirst="0" w:colLast="0"/>
      <w:bookmarkEnd w:id="50"/>
      <w:r>
        <w:rPr>
          <w:rFonts w:ascii="Arial" w:eastAsia="Arial" w:hAnsi="Arial" w:cs="Arial"/>
          <w:color w:val="000000"/>
          <w:sz w:val="20"/>
          <w:szCs w:val="20"/>
        </w:rPr>
        <w:t>não celebrar o contrato ou não entregar a documentação exigida para a contratação, quando convocado dentro do prazo de validade de sua proposta;</w:t>
      </w:r>
    </w:p>
    <w:p w:rsidR="00A709B7" w:rsidRDefault="00D43A0F">
      <w:pPr>
        <w:pStyle w:val="normal0"/>
        <w:numPr>
          <w:ilvl w:val="3"/>
          <w:numId w:val="2"/>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r>
        <w:rPr>
          <w:rFonts w:ascii="Arial" w:eastAsia="Arial" w:hAnsi="Arial" w:cs="Arial"/>
          <w:color w:val="000000"/>
          <w:sz w:val="20"/>
          <w:szCs w:val="20"/>
        </w:rPr>
        <w:t>recusar-se, sem justificativa, a assinar o contrato ou a ata de registro de preço, ou a aceitar ou retirar o instrumento equivalente no prazo estabelecido pela Administração;</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bookmarkStart w:id="51" w:name="_111kx3o" w:colFirst="0" w:colLast="0"/>
      <w:bookmarkEnd w:id="51"/>
      <w:r>
        <w:rPr>
          <w:rFonts w:ascii="Arial" w:eastAsia="Arial" w:hAnsi="Arial" w:cs="Arial"/>
          <w:color w:val="000000"/>
          <w:sz w:val="20"/>
          <w:szCs w:val="20"/>
        </w:rPr>
        <w:lastRenderedPageBreak/>
        <w:t>apresentar declaração ou documentação falsa exigida para o certame ou prestar declaração falsa durante a licitação</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bookmarkStart w:id="52" w:name="_3l18frh" w:colFirst="0" w:colLast="0"/>
      <w:bookmarkEnd w:id="52"/>
      <w:r>
        <w:rPr>
          <w:rFonts w:ascii="Arial" w:eastAsia="Arial" w:hAnsi="Arial" w:cs="Arial"/>
          <w:color w:val="000000"/>
          <w:sz w:val="20"/>
          <w:szCs w:val="20"/>
        </w:rPr>
        <w:t>fraudar a licitação</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bookmarkStart w:id="53" w:name="_206ipza" w:colFirst="0" w:colLast="0"/>
      <w:bookmarkEnd w:id="53"/>
      <w:r>
        <w:rPr>
          <w:rFonts w:ascii="Arial" w:eastAsia="Arial" w:hAnsi="Arial" w:cs="Arial"/>
          <w:color w:val="000000"/>
          <w:sz w:val="20"/>
          <w:szCs w:val="20"/>
        </w:rPr>
        <w:t>comportar-se de modo inidôneo ou cometer fraude de qualquer natureza, em especial quando:</w:t>
      </w:r>
    </w:p>
    <w:p w:rsidR="00A709B7" w:rsidRDefault="00D43A0F">
      <w:pPr>
        <w:pStyle w:val="normal0"/>
        <w:numPr>
          <w:ilvl w:val="3"/>
          <w:numId w:val="2"/>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r>
        <w:rPr>
          <w:rFonts w:ascii="Arial" w:eastAsia="Arial" w:hAnsi="Arial" w:cs="Arial"/>
          <w:color w:val="000000"/>
          <w:sz w:val="20"/>
          <w:szCs w:val="20"/>
        </w:rPr>
        <w:t xml:space="preserve">agir em conluio ou em desconformidade com a lei; </w:t>
      </w:r>
    </w:p>
    <w:p w:rsidR="00A709B7" w:rsidRDefault="00D43A0F">
      <w:pPr>
        <w:pStyle w:val="normal0"/>
        <w:numPr>
          <w:ilvl w:val="3"/>
          <w:numId w:val="2"/>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r>
        <w:rPr>
          <w:rFonts w:ascii="Arial" w:eastAsia="Arial" w:hAnsi="Arial" w:cs="Arial"/>
          <w:color w:val="000000"/>
          <w:sz w:val="20"/>
          <w:szCs w:val="20"/>
        </w:rPr>
        <w:t xml:space="preserve">induzir deliberadamente a erro no julgamento; </w:t>
      </w:r>
    </w:p>
    <w:p w:rsidR="00A709B7" w:rsidRDefault="00D43A0F">
      <w:pPr>
        <w:pStyle w:val="normal0"/>
        <w:numPr>
          <w:ilvl w:val="3"/>
          <w:numId w:val="2"/>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r>
        <w:rPr>
          <w:rFonts w:ascii="Arial" w:eastAsia="Arial" w:hAnsi="Arial" w:cs="Arial"/>
          <w:color w:val="000000"/>
          <w:sz w:val="20"/>
          <w:szCs w:val="20"/>
        </w:rPr>
        <w:t xml:space="preserve">apresentar amostra falsificada ou deteriorada; </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bookmarkStart w:id="54" w:name="_4k668n3" w:colFirst="0" w:colLast="0"/>
      <w:bookmarkEnd w:id="54"/>
      <w:r>
        <w:rPr>
          <w:rFonts w:ascii="Arial" w:eastAsia="Arial" w:hAnsi="Arial" w:cs="Arial"/>
          <w:color w:val="000000"/>
          <w:sz w:val="20"/>
          <w:szCs w:val="20"/>
        </w:rPr>
        <w:t>praticar atos ilícitos com vistas a frustrar os objetivos da licitação</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bookmarkStart w:id="55" w:name="_2zbgiuw" w:colFirst="0" w:colLast="0"/>
      <w:bookmarkEnd w:id="55"/>
      <w:r>
        <w:rPr>
          <w:rFonts w:ascii="Arial" w:eastAsia="Arial" w:hAnsi="Arial" w:cs="Arial"/>
          <w:color w:val="000000"/>
          <w:sz w:val="20"/>
          <w:szCs w:val="20"/>
        </w:rPr>
        <w:t xml:space="preserve">praticar ato lesivo previsto no </w:t>
      </w:r>
      <w:hyperlink r:id="rId51" w:anchor="art5">
        <w:r>
          <w:rPr>
            <w:rFonts w:ascii="Arial" w:eastAsia="Arial" w:hAnsi="Arial" w:cs="Arial"/>
            <w:color w:val="000000"/>
            <w:sz w:val="20"/>
            <w:szCs w:val="20"/>
          </w:rPr>
          <w:t>art. 5º da Lei n.º 12.846, de 2013</w:t>
        </w:r>
      </w:hyperlink>
      <w:r>
        <w:rPr>
          <w:rFonts w:ascii="Arial" w:eastAsia="Arial" w:hAnsi="Arial" w:cs="Arial"/>
          <w:color w:val="000000"/>
          <w:sz w:val="20"/>
          <w:szCs w:val="20"/>
        </w:rPr>
        <w:t>.</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Com fulcro na </w:t>
      </w:r>
      <w:hyperlink r:id="rId52">
        <w:r>
          <w:rPr>
            <w:rFonts w:ascii="Arial" w:eastAsia="Arial" w:hAnsi="Arial" w:cs="Arial"/>
            <w:color w:val="0000FF"/>
            <w:sz w:val="20"/>
            <w:szCs w:val="20"/>
            <w:u w:val="single"/>
          </w:rPr>
          <w:t>Lei nº 14.133, de 2021</w:t>
        </w:r>
      </w:hyperlink>
      <w:r>
        <w:rPr>
          <w:rFonts w:ascii="Arial" w:eastAsia="Arial" w:hAnsi="Arial" w:cs="Arial"/>
          <w:color w:val="000000"/>
          <w:sz w:val="20"/>
          <w:szCs w:val="20"/>
        </w:rPr>
        <w:t xml:space="preserve">, a Administração poderá, garantida a prévia defesa, aplicar aos licitantes e/ou adjudicatários as seguintes sanções, sem prejuízo das responsabilidades civil e criminal: </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 xml:space="preserve">advertência; </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multa;</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impedimento de licitar e contratar e</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declaração de inidoneidade para licitar ou contratar, enquanto perdurarem os motivos determinantes da punição ou até que seja promovida sua reabilitação perante a própria autoridade que aplicou a penalidade.</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Na aplicação das sanções serão considerados:</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 natureza e a gravidade da infração cometida.</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as peculiaridades do caso concreto</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as circunstâncias agravantes ou atenuantes</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os danos que dela provierem para a Administração Pública</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 implantação ou o aperfeiçoamento de programa de integridade, conforme normas e orientações dos órgãos de controle.</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A multa será recolhida em percentual de 0,5% a 30% incidente sobre o valor do contrato licitado, recolhida no prazo máximo de 30 (trinta) dias úteis, a contar da comunicação oficial. </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bookmarkStart w:id="56" w:name="_1egqt2p" w:colFirst="0" w:colLast="0"/>
      <w:bookmarkEnd w:id="56"/>
      <w:r>
        <w:rPr>
          <w:rFonts w:ascii="Arial" w:eastAsia="Arial" w:hAnsi="Arial" w:cs="Arial"/>
          <w:color w:val="000000"/>
          <w:sz w:val="20"/>
          <w:szCs w:val="20"/>
        </w:rPr>
        <w:t>Para as infrações previstas nos itens 12.1.1, 12.1.2 e 12.1.3, a multa será de 0,5% a 15% do valor do contrato licitado.</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Para as infrações previstas nos itens 12.1.4, 12.1.5, 12.1.6, 12.1.7 e 12.1.8, a multa será de 15% a 30% do valor do contrato licitado.</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Na aplicação da sanção de multa será facultada a defesa do interessado no prazo de 15 (quinze) dias úteis, contado da data de sua intimação.</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lastRenderedPageBreak/>
        <w:t xml:space="preserve">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hyperlink r:id="rId53" w:anchor="art156%C2%A75">
        <w:r>
          <w:rPr>
            <w:rFonts w:ascii="Arial" w:eastAsia="Arial" w:hAnsi="Arial" w:cs="Arial"/>
            <w:color w:val="000000"/>
            <w:sz w:val="20"/>
            <w:szCs w:val="20"/>
          </w:rPr>
          <w:t>art. 156, §5º, da Lei n.º 14.133/2021</w:t>
        </w:r>
      </w:hyperlink>
      <w:r>
        <w:rPr>
          <w:rFonts w:ascii="Arial" w:eastAsia="Arial" w:hAnsi="Arial" w:cs="Arial"/>
          <w:color w:val="000000"/>
          <w:sz w:val="20"/>
          <w:szCs w:val="20"/>
        </w:rPr>
        <w:t>.</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54">
        <w:r>
          <w:rPr>
            <w:rFonts w:ascii="Arial" w:eastAsia="Arial" w:hAnsi="Arial" w:cs="Arial"/>
            <w:color w:val="000000"/>
            <w:sz w:val="20"/>
            <w:szCs w:val="20"/>
          </w:rPr>
          <w:t>art. 45, §4º da IN SEGES/ME n.º 73, de 2022</w:t>
        </w:r>
      </w:hyperlink>
      <w:r>
        <w:rPr>
          <w:rFonts w:ascii="Arial" w:eastAsia="Arial" w:hAnsi="Arial" w:cs="Arial"/>
          <w:color w:val="000000"/>
          <w:sz w:val="20"/>
          <w:szCs w:val="20"/>
        </w:rPr>
        <w:t xml:space="preserve">. </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 aplicação das sanções previstas neste edital não exclui, em hipótese alguma, a obrigação de reparação integral dos danos causados.</w:t>
      </w:r>
    </w:p>
    <w:p w:rsidR="00A709B7" w:rsidRDefault="00D43A0F">
      <w:pPr>
        <w:pStyle w:val="normal0"/>
        <w:keepNext/>
        <w:keepLines/>
        <w:numPr>
          <w:ilvl w:val="0"/>
          <w:numId w:val="2"/>
        </w:numPr>
        <w:pBdr>
          <w:top w:val="nil"/>
          <w:left w:val="nil"/>
          <w:bottom w:val="nil"/>
          <w:right w:val="nil"/>
          <w:between w:val="nil"/>
        </w:pBdr>
        <w:tabs>
          <w:tab w:val="left" w:pos="567"/>
        </w:tabs>
        <w:spacing w:before="288" w:after="288" w:line="312" w:lineRule="auto"/>
        <w:jc w:val="both"/>
        <w:rPr>
          <w:rFonts w:ascii="Arial" w:eastAsia="Arial" w:hAnsi="Arial" w:cs="Arial"/>
          <w:color w:val="000000"/>
          <w:sz w:val="20"/>
          <w:szCs w:val="20"/>
        </w:rPr>
      </w:pPr>
      <w:bookmarkStart w:id="57" w:name="_3ygebqi" w:colFirst="0" w:colLast="0"/>
      <w:bookmarkEnd w:id="57"/>
      <w:r>
        <w:rPr>
          <w:rFonts w:ascii="Arial" w:eastAsia="Arial" w:hAnsi="Arial" w:cs="Arial"/>
          <w:b/>
          <w:color w:val="000000"/>
          <w:sz w:val="20"/>
          <w:szCs w:val="20"/>
        </w:rPr>
        <w:t>DA IMPUGNAÇÃO AO EDITAL E DO PEDIDO DE ESCLARECIMENTO</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Qualquer pessoa é parte legítima para impugnar este Edital por irregularidade na aplicação da </w:t>
      </w:r>
      <w:hyperlink r:id="rId55">
        <w:r>
          <w:rPr>
            <w:rFonts w:ascii="Arial" w:eastAsia="Arial" w:hAnsi="Arial" w:cs="Arial"/>
            <w:color w:val="000000"/>
            <w:sz w:val="20"/>
            <w:szCs w:val="20"/>
          </w:rPr>
          <w:t>Lei nº 14.133, de 2021</w:t>
        </w:r>
      </w:hyperlink>
      <w:r>
        <w:rPr>
          <w:rFonts w:ascii="Arial" w:eastAsia="Arial" w:hAnsi="Arial" w:cs="Arial"/>
          <w:color w:val="000000"/>
          <w:sz w:val="20"/>
          <w:szCs w:val="20"/>
        </w:rPr>
        <w:t>, devendo protocolar o pedido até 3 (três) dias úteis antes da data da abertura do certame.</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 impugnação e o pedido de esclarecimento poderão ser realizados por</w:t>
      </w:r>
      <w:r>
        <w:rPr>
          <w:rFonts w:ascii="Calibri" w:eastAsia="Calibri" w:hAnsi="Calibri" w:cs="Calibri"/>
          <w:color w:val="000000"/>
          <w:sz w:val="22"/>
          <w:szCs w:val="22"/>
          <w:highlight w:val="white"/>
        </w:rPr>
        <w:t xml:space="preserve"> forma </w:t>
      </w:r>
      <w:r>
        <w:rPr>
          <w:rFonts w:ascii="Calibri" w:eastAsia="Calibri" w:hAnsi="Calibri" w:cs="Calibri"/>
          <w:color w:val="000000"/>
          <w:sz w:val="22"/>
          <w:szCs w:val="22"/>
          <w:highlight w:val="white"/>
        </w:rPr>
        <w:tab/>
        <w:t xml:space="preserve">eletrônica, pelo e-mail salcagsp@gmail.com ou por petição dirigida ou protocolada no endereço: Rodovia Marechal Rondon, Km 29, CEP: 06442-000, Barueri – SP, </w:t>
      </w:r>
      <w:r>
        <w:rPr>
          <w:rFonts w:ascii="Calibri" w:eastAsia="Calibri" w:hAnsi="Calibri" w:cs="Calibri"/>
          <w:color w:val="000000"/>
          <w:sz w:val="22"/>
          <w:szCs w:val="22"/>
          <w:highlight w:val="white"/>
        </w:rPr>
        <w:tab/>
        <w:t>Seção de Aquisição Licitações e Contratos.</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As impugnações e pedidos de esclarecimentos não suspendem os prazos previstos no certame.</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Acolhida a impugnação, será definida e publicada nova data para a realização do certame.</w:t>
      </w:r>
    </w:p>
    <w:p w:rsidR="00A709B7" w:rsidRDefault="00D43A0F">
      <w:pPr>
        <w:pStyle w:val="normal0"/>
        <w:keepNext/>
        <w:keepLines/>
        <w:numPr>
          <w:ilvl w:val="0"/>
          <w:numId w:val="2"/>
        </w:numPr>
        <w:pBdr>
          <w:top w:val="nil"/>
          <w:left w:val="nil"/>
          <w:bottom w:val="nil"/>
          <w:right w:val="nil"/>
          <w:between w:val="nil"/>
        </w:pBdr>
        <w:tabs>
          <w:tab w:val="left" w:pos="567"/>
        </w:tabs>
        <w:spacing w:before="288" w:after="288" w:line="312" w:lineRule="auto"/>
        <w:jc w:val="both"/>
        <w:rPr>
          <w:rFonts w:ascii="Arial" w:eastAsia="Arial" w:hAnsi="Arial" w:cs="Arial"/>
          <w:color w:val="000000"/>
          <w:sz w:val="20"/>
          <w:szCs w:val="20"/>
        </w:rPr>
      </w:pPr>
      <w:bookmarkStart w:id="58" w:name="_2dlolyb" w:colFirst="0" w:colLast="0"/>
      <w:bookmarkEnd w:id="58"/>
      <w:r>
        <w:rPr>
          <w:rFonts w:ascii="Arial" w:eastAsia="Arial" w:hAnsi="Arial" w:cs="Arial"/>
          <w:b/>
          <w:color w:val="000000"/>
          <w:sz w:val="20"/>
          <w:szCs w:val="20"/>
        </w:rPr>
        <w:lastRenderedPageBreak/>
        <w:t>DAS DISPOSIÇÕES GERAIS</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bookmarkStart w:id="59" w:name="_sqyw64" w:colFirst="0" w:colLast="0"/>
      <w:bookmarkEnd w:id="59"/>
      <w:r>
        <w:rPr>
          <w:rFonts w:ascii="Arial" w:eastAsia="Arial" w:hAnsi="Arial" w:cs="Arial"/>
          <w:color w:val="000000"/>
          <w:sz w:val="20"/>
          <w:szCs w:val="20"/>
        </w:rPr>
        <w:t>Será divulgada ata da sessão pública no sistema eletrônico.</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Todas as referências de tempo no Edital, no aviso e durante a sessão pública observarão o horário de Brasília - DF.</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A homologação do resultado desta licitação não implicará direito à contratação.</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O Edital e seus anexos estão disponíveis, na íntegra, no Portal Nacional de Contratações Públicas (PNCP) e endereço eletrônico (</w:t>
      </w:r>
      <w:hyperlink r:id="rId56">
        <w:r>
          <w:rPr>
            <w:rFonts w:ascii="Arial" w:eastAsia="Arial" w:hAnsi="Arial" w:cs="Arial"/>
            <w:color w:val="0000FF"/>
            <w:sz w:val="20"/>
            <w:szCs w:val="20"/>
            <w:u w:val="single"/>
          </w:rPr>
          <w:t>www.gov.br/compras</w:t>
        </w:r>
      </w:hyperlink>
      <w:r>
        <w:rPr>
          <w:rFonts w:ascii="Arial" w:eastAsia="Arial" w:hAnsi="Arial" w:cs="Arial"/>
          <w:color w:val="000000"/>
          <w:sz w:val="20"/>
          <w:szCs w:val="20"/>
        </w:rPr>
        <w:t>).</w:t>
      </w:r>
    </w:p>
    <w:p w:rsidR="00A709B7" w:rsidRDefault="00D43A0F">
      <w:pPr>
        <w:pStyle w:val="normal0"/>
        <w:numPr>
          <w:ilvl w:val="1"/>
          <w:numId w:val="2"/>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Integram este Edital, para todos os fins e efeitos, os seguintes anexos:</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ANEXO I - Termo de Referência</w:t>
      </w:r>
    </w:p>
    <w:p w:rsidR="00A709B7" w:rsidRDefault="00D43A0F">
      <w:pPr>
        <w:pStyle w:val="normal0"/>
        <w:numPr>
          <w:ilvl w:val="3"/>
          <w:numId w:val="2"/>
        </w:numPr>
        <w:pBdr>
          <w:top w:val="nil"/>
          <w:left w:val="nil"/>
          <w:bottom w:val="nil"/>
          <w:right w:val="nil"/>
          <w:between w:val="nil"/>
        </w:pBdr>
        <w:spacing w:before="120" w:after="120" w:line="276" w:lineRule="auto"/>
        <w:ind w:left="567" w:firstLine="0"/>
        <w:jc w:val="both"/>
        <w:rPr>
          <w:rFonts w:ascii="Arial" w:eastAsia="Arial" w:hAnsi="Arial" w:cs="Arial"/>
          <w:color w:val="000000"/>
          <w:sz w:val="20"/>
          <w:szCs w:val="20"/>
        </w:rPr>
      </w:pPr>
      <w:r>
        <w:rPr>
          <w:rFonts w:ascii="Arial" w:eastAsia="Arial" w:hAnsi="Arial" w:cs="Arial"/>
          <w:color w:val="000000"/>
          <w:sz w:val="20"/>
          <w:szCs w:val="20"/>
        </w:rPr>
        <w:t>Apêndice do Anexo I – Estudo Técnico Preliminar</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ANEXO II – Minuta de Ata de Registro de Preços</w:t>
      </w:r>
    </w:p>
    <w:p w:rsidR="00A709B7" w:rsidRDefault="00D43A0F">
      <w:pPr>
        <w:pStyle w:val="normal0"/>
        <w:numPr>
          <w:ilvl w:val="2"/>
          <w:numId w:val="2"/>
        </w:numPr>
        <w:pBdr>
          <w:top w:val="nil"/>
          <w:left w:val="nil"/>
          <w:bottom w:val="nil"/>
          <w:right w:val="nil"/>
          <w:between w:val="nil"/>
        </w:pBdr>
        <w:spacing w:before="120" w:after="120" w:line="276" w:lineRule="auto"/>
        <w:ind w:left="284" w:firstLine="0"/>
        <w:jc w:val="both"/>
      </w:pPr>
      <w:r>
        <w:rPr>
          <w:rFonts w:ascii="Arial" w:eastAsia="Arial" w:hAnsi="Arial" w:cs="Arial"/>
          <w:color w:val="000000"/>
          <w:sz w:val="20"/>
          <w:szCs w:val="20"/>
        </w:rPr>
        <w:t>ANEXO III – Minuta de Termo de Contrato</w:t>
      </w:r>
    </w:p>
    <w:p w:rsidR="00A709B7" w:rsidRDefault="00A709B7">
      <w:pPr>
        <w:pStyle w:val="normal0"/>
        <w:pBdr>
          <w:top w:val="nil"/>
          <w:left w:val="nil"/>
          <w:bottom w:val="nil"/>
          <w:right w:val="nil"/>
          <w:between w:val="nil"/>
        </w:pBdr>
        <w:spacing w:before="120" w:after="120" w:line="276" w:lineRule="auto"/>
        <w:jc w:val="both"/>
        <w:rPr>
          <w:rFonts w:ascii="Arial" w:eastAsia="Arial" w:hAnsi="Arial" w:cs="Arial"/>
          <w:i/>
          <w:color w:val="FF0000"/>
          <w:sz w:val="20"/>
          <w:szCs w:val="20"/>
        </w:rPr>
      </w:pPr>
    </w:p>
    <w:p w:rsidR="00A709B7" w:rsidRDefault="00A709B7">
      <w:pPr>
        <w:pStyle w:val="normal0"/>
        <w:rPr>
          <w:highlight w:val="cyan"/>
        </w:rPr>
      </w:pPr>
    </w:p>
    <w:p w:rsidR="00A709B7" w:rsidRDefault="00A709B7">
      <w:pPr>
        <w:pStyle w:val="normal0"/>
        <w:pBdr>
          <w:top w:val="nil"/>
          <w:left w:val="nil"/>
          <w:bottom w:val="nil"/>
          <w:right w:val="nil"/>
          <w:between w:val="nil"/>
        </w:pBdr>
        <w:spacing w:before="120" w:after="120" w:line="276" w:lineRule="auto"/>
        <w:ind w:left="4969"/>
        <w:jc w:val="both"/>
        <w:rPr>
          <w:rFonts w:ascii="Arial" w:eastAsia="Arial" w:hAnsi="Arial" w:cs="Arial"/>
          <w:color w:val="000000"/>
          <w:sz w:val="20"/>
          <w:szCs w:val="20"/>
        </w:rPr>
      </w:pPr>
    </w:p>
    <w:p w:rsidR="00A709B7" w:rsidRDefault="00D43A0F">
      <w:pPr>
        <w:pStyle w:val="normal0"/>
        <w:spacing w:after="360" w:line="276" w:lineRule="auto"/>
        <w:ind w:right="-15" w:firstLine="709"/>
        <w:jc w:val="right"/>
        <w:rPr>
          <w:b/>
        </w:rPr>
      </w:pPr>
      <w:r>
        <w:rPr>
          <w:rFonts w:ascii="Calibri" w:eastAsia="Calibri" w:hAnsi="Calibri" w:cs="Calibri"/>
          <w:b/>
          <w:color w:val="000000"/>
          <w:sz w:val="22"/>
          <w:szCs w:val="22"/>
          <w:highlight w:val="white"/>
        </w:rPr>
        <w:t xml:space="preserve">Município de Barueri, </w:t>
      </w:r>
      <w:r>
        <w:rPr>
          <w:rFonts w:ascii="Calibri" w:eastAsia="Calibri" w:hAnsi="Calibri" w:cs="Calibri"/>
          <w:b/>
          <w:sz w:val="22"/>
          <w:szCs w:val="22"/>
          <w:highlight w:val="white"/>
        </w:rPr>
        <w:t xml:space="preserve">03 </w:t>
      </w:r>
      <w:r>
        <w:rPr>
          <w:rFonts w:ascii="Calibri" w:eastAsia="Calibri" w:hAnsi="Calibri" w:cs="Calibri"/>
          <w:b/>
          <w:color w:val="000000"/>
          <w:sz w:val="22"/>
          <w:szCs w:val="22"/>
          <w:highlight w:val="white"/>
        </w:rPr>
        <w:t xml:space="preserve">de </w:t>
      </w:r>
      <w:r>
        <w:rPr>
          <w:rFonts w:ascii="Calibri" w:eastAsia="Calibri" w:hAnsi="Calibri" w:cs="Calibri"/>
          <w:b/>
          <w:sz w:val="22"/>
          <w:szCs w:val="22"/>
          <w:highlight w:val="white"/>
        </w:rPr>
        <w:t xml:space="preserve">outubro </w:t>
      </w:r>
      <w:r>
        <w:rPr>
          <w:rFonts w:ascii="Calibri" w:eastAsia="Calibri" w:hAnsi="Calibri" w:cs="Calibri"/>
          <w:b/>
          <w:color w:val="000000"/>
          <w:sz w:val="22"/>
          <w:szCs w:val="22"/>
          <w:highlight w:val="white"/>
        </w:rPr>
        <w:t>de 2023.</w:t>
      </w:r>
    </w:p>
    <w:p w:rsidR="00A709B7" w:rsidRDefault="00A709B7">
      <w:pPr>
        <w:pStyle w:val="normal0"/>
        <w:rPr>
          <w:rFonts w:ascii="Calibri" w:eastAsia="Calibri" w:hAnsi="Calibri" w:cs="Calibri"/>
          <w:color w:val="000000"/>
          <w:sz w:val="22"/>
          <w:szCs w:val="22"/>
          <w:highlight w:val="white"/>
        </w:rPr>
      </w:pPr>
    </w:p>
    <w:p w:rsidR="00A709B7" w:rsidRDefault="00A709B7">
      <w:pPr>
        <w:pStyle w:val="normal0"/>
        <w:rPr>
          <w:rFonts w:ascii="Calibri" w:eastAsia="Calibri" w:hAnsi="Calibri" w:cs="Calibri"/>
          <w:color w:val="000000"/>
          <w:sz w:val="22"/>
          <w:szCs w:val="22"/>
          <w:highlight w:val="white"/>
        </w:rPr>
      </w:pPr>
    </w:p>
    <w:p w:rsidR="00A709B7" w:rsidRDefault="00A709B7">
      <w:pPr>
        <w:pStyle w:val="normal0"/>
        <w:rPr>
          <w:rFonts w:ascii="Calibri" w:eastAsia="Calibri" w:hAnsi="Calibri" w:cs="Calibri"/>
          <w:color w:val="000000"/>
          <w:sz w:val="22"/>
          <w:szCs w:val="22"/>
          <w:highlight w:val="white"/>
        </w:rPr>
      </w:pPr>
    </w:p>
    <w:p w:rsidR="00A709B7" w:rsidRDefault="00A709B7">
      <w:pPr>
        <w:pStyle w:val="normal0"/>
        <w:rPr>
          <w:rFonts w:ascii="Calibri" w:eastAsia="Calibri" w:hAnsi="Calibri" w:cs="Calibri"/>
          <w:color w:val="000000"/>
          <w:sz w:val="22"/>
          <w:szCs w:val="22"/>
          <w:highlight w:val="white"/>
        </w:rPr>
      </w:pPr>
    </w:p>
    <w:p w:rsidR="00A709B7" w:rsidRDefault="00D43A0F">
      <w:pPr>
        <w:pStyle w:val="normal0"/>
        <w:jc w:val="center"/>
        <w:rPr>
          <w:rFonts w:ascii="Calibri" w:eastAsia="Calibri" w:hAnsi="Calibri" w:cs="Calibri"/>
          <w:color w:val="000000"/>
          <w:sz w:val="22"/>
          <w:szCs w:val="22"/>
          <w:highlight w:val="white"/>
        </w:rPr>
      </w:pPr>
      <w:r>
        <w:rPr>
          <w:rFonts w:ascii="Calibri" w:eastAsia="Calibri" w:hAnsi="Calibri" w:cs="Calibri"/>
          <w:color w:val="000000"/>
          <w:sz w:val="22"/>
          <w:szCs w:val="22"/>
          <w:highlight w:val="white"/>
        </w:rPr>
        <w:t xml:space="preserve">          RIVELINO BARATA DE SOUSA BATISTA - </w:t>
      </w:r>
      <w:proofErr w:type="spellStart"/>
      <w:r>
        <w:rPr>
          <w:rFonts w:ascii="Calibri" w:eastAsia="Calibri" w:hAnsi="Calibri" w:cs="Calibri"/>
          <w:color w:val="000000"/>
          <w:sz w:val="22"/>
          <w:szCs w:val="22"/>
          <w:highlight w:val="white"/>
        </w:rPr>
        <w:t>Ten</w:t>
      </w:r>
      <w:proofErr w:type="spellEnd"/>
      <w:r>
        <w:rPr>
          <w:rFonts w:ascii="Calibri" w:eastAsia="Calibri" w:hAnsi="Calibri" w:cs="Calibri"/>
          <w:color w:val="000000"/>
          <w:sz w:val="22"/>
          <w:szCs w:val="22"/>
          <w:highlight w:val="white"/>
        </w:rPr>
        <w:t xml:space="preserve"> </w:t>
      </w:r>
      <w:proofErr w:type="spellStart"/>
      <w:r>
        <w:rPr>
          <w:rFonts w:ascii="Calibri" w:eastAsia="Calibri" w:hAnsi="Calibri" w:cs="Calibri"/>
          <w:color w:val="000000"/>
          <w:sz w:val="22"/>
          <w:szCs w:val="22"/>
          <w:highlight w:val="white"/>
        </w:rPr>
        <w:t>Cel</w:t>
      </w:r>
      <w:proofErr w:type="spellEnd"/>
    </w:p>
    <w:p w:rsidR="00A709B7" w:rsidRDefault="00D43A0F">
      <w:pPr>
        <w:pStyle w:val="normal0"/>
        <w:spacing w:before="141"/>
        <w:jc w:val="center"/>
        <w:rPr>
          <w:rFonts w:ascii="Calibri" w:eastAsia="Calibri" w:hAnsi="Calibri" w:cs="Calibri"/>
          <w:color w:val="000000"/>
          <w:sz w:val="22"/>
          <w:szCs w:val="22"/>
          <w:highlight w:val="white"/>
        </w:rPr>
      </w:pPr>
      <w:r>
        <w:rPr>
          <w:rFonts w:ascii="Calibri" w:eastAsia="Calibri" w:hAnsi="Calibri" w:cs="Calibri"/>
          <w:color w:val="000000"/>
          <w:sz w:val="22"/>
          <w:szCs w:val="22"/>
          <w:highlight w:val="white"/>
        </w:rPr>
        <w:t xml:space="preserve">         Ordenador de Despesas</w:t>
      </w:r>
    </w:p>
    <w:p w:rsidR="00A709B7" w:rsidRDefault="00A709B7">
      <w:pPr>
        <w:pStyle w:val="normal0"/>
        <w:spacing w:after="360" w:line="276" w:lineRule="auto"/>
        <w:ind w:left="360"/>
        <w:rPr>
          <w:rFonts w:ascii="Calibri" w:eastAsia="Calibri" w:hAnsi="Calibri" w:cs="Calibri"/>
          <w:color w:val="000000"/>
          <w:sz w:val="22"/>
          <w:szCs w:val="22"/>
          <w:highlight w:val="white"/>
        </w:rPr>
      </w:pPr>
      <w:bookmarkStart w:id="60" w:name="_3cqmetx" w:colFirst="0" w:colLast="0"/>
      <w:bookmarkEnd w:id="60"/>
    </w:p>
    <w:sectPr w:rsidR="00A709B7" w:rsidSect="00A709B7">
      <w:headerReference w:type="default" r:id="rId57"/>
      <w:footerReference w:type="default" r:id="rId58"/>
      <w:headerReference w:type="first" r:id="rId59"/>
      <w:pgSz w:w="11906" w:h="16838"/>
      <w:pgMar w:top="1418" w:right="1134" w:bottom="1418" w:left="1134" w:header="709" w:footer="709"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9B7" w:rsidRDefault="00A709B7" w:rsidP="00A709B7">
      <w:r>
        <w:separator/>
      </w:r>
    </w:p>
  </w:endnote>
  <w:endnote w:type="continuationSeparator" w:id="0">
    <w:p w:rsidR="00A709B7" w:rsidRDefault="00A709B7" w:rsidP="00A709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cofont_Spranq_eco_Sans">
    <w:altName w:val="Times New Roman"/>
    <w:charset w:val="00"/>
    <w:family w:val="roman"/>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9B7" w:rsidRDefault="00D43A0F">
    <w:pPr>
      <w:pStyle w:val="normal0"/>
      <w:pBdr>
        <w:top w:val="nil"/>
        <w:left w:val="nil"/>
        <w:bottom w:val="nil"/>
        <w:right w:val="nil"/>
        <w:between w:val="nil"/>
      </w:pBdr>
      <w:tabs>
        <w:tab w:val="center" w:pos="4252"/>
        <w:tab w:val="right" w:pos="8504"/>
      </w:tabs>
      <w:rPr>
        <w:color w:val="548DD4"/>
        <w:sz w:val="16"/>
        <w:szCs w:val="16"/>
      </w:rPr>
    </w:pPr>
    <w:r>
      <w:rPr>
        <w:color w:val="548DD4"/>
        <w:sz w:val="22"/>
        <w:szCs w:val="22"/>
      </w:rPr>
      <w:tab/>
    </w:r>
    <w:r>
      <w:rPr>
        <w:color w:val="548DD4"/>
        <w:sz w:val="22"/>
        <w:szCs w:val="22"/>
      </w:rPr>
      <w:tab/>
    </w:r>
  </w:p>
  <w:p w:rsidR="00A709B7" w:rsidRDefault="00D43A0F">
    <w:pPr>
      <w:pStyle w:val="normal0"/>
      <w:pBdr>
        <w:top w:val="nil"/>
        <w:left w:val="nil"/>
        <w:bottom w:val="nil"/>
        <w:right w:val="nil"/>
        <w:between w:val="nil"/>
      </w:pBdr>
      <w:tabs>
        <w:tab w:val="center" w:pos="4252"/>
        <w:tab w:val="right" w:pos="8504"/>
      </w:tabs>
      <w:rPr>
        <w:rFonts w:ascii="Arial" w:eastAsia="Arial" w:hAnsi="Arial" w:cs="Arial"/>
        <w:color w:val="7F7F7F"/>
        <w:sz w:val="18"/>
        <w:szCs w:val="18"/>
      </w:rPr>
    </w:pPr>
    <w:r>
      <w:rPr>
        <w:color w:val="7F7F7F"/>
        <w:sz w:val="22"/>
        <w:szCs w:val="22"/>
      </w:rPr>
      <w:tab/>
    </w:r>
    <w:r>
      <w:rPr>
        <w:color w:val="7F7F7F"/>
        <w:sz w:val="22"/>
        <w:szCs w:val="22"/>
      </w:rPr>
      <w:tab/>
    </w:r>
    <w:r>
      <w:rPr>
        <w:rFonts w:ascii="Arial" w:eastAsia="Arial" w:hAnsi="Arial" w:cs="Arial"/>
        <w:color w:val="595959"/>
        <w:sz w:val="18"/>
        <w:szCs w:val="18"/>
      </w:rPr>
      <w:t xml:space="preserve">Página </w:t>
    </w:r>
    <w:r w:rsidR="009A4AFE">
      <w:rPr>
        <w:rFonts w:ascii="Arial" w:eastAsia="Arial" w:hAnsi="Arial" w:cs="Arial"/>
        <w:color w:val="595959"/>
        <w:sz w:val="18"/>
        <w:szCs w:val="18"/>
      </w:rPr>
      <w:fldChar w:fldCharType="begin"/>
    </w:r>
    <w:r>
      <w:rPr>
        <w:rFonts w:ascii="Arial" w:eastAsia="Arial" w:hAnsi="Arial" w:cs="Arial"/>
        <w:color w:val="595959"/>
        <w:sz w:val="18"/>
        <w:szCs w:val="18"/>
      </w:rPr>
      <w:instrText>PAGE</w:instrText>
    </w:r>
    <w:r w:rsidR="009A4AFE">
      <w:rPr>
        <w:rFonts w:ascii="Arial" w:eastAsia="Arial" w:hAnsi="Arial" w:cs="Arial"/>
        <w:color w:val="595959"/>
        <w:sz w:val="18"/>
        <w:szCs w:val="18"/>
      </w:rPr>
      <w:fldChar w:fldCharType="separate"/>
    </w:r>
    <w:r w:rsidR="005E6936">
      <w:rPr>
        <w:rFonts w:ascii="Arial" w:eastAsia="Arial" w:hAnsi="Arial" w:cs="Arial"/>
        <w:noProof/>
        <w:color w:val="595959"/>
        <w:sz w:val="18"/>
        <w:szCs w:val="18"/>
      </w:rPr>
      <w:t>20</w:t>
    </w:r>
    <w:r w:rsidR="009A4AFE">
      <w:rPr>
        <w:rFonts w:ascii="Arial" w:eastAsia="Arial" w:hAnsi="Arial" w:cs="Arial"/>
        <w:color w:val="595959"/>
        <w:sz w:val="18"/>
        <w:szCs w:val="18"/>
      </w:rPr>
      <w:fldChar w:fldCharType="end"/>
    </w:r>
    <w:r>
      <w:rPr>
        <w:rFonts w:ascii="Arial" w:eastAsia="Arial" w:hAnsi="Arial" w:cs="Arial"/>
        <w:color w:val="595959"/>
        <w:sz w:val="18"/>
        <w:szCs w:val="18"/>
      </w:rPr>
      <w:t xml:space="preserve"> | </w:t>
    </w:r>
    <w:r w:rsidR="009A4AFE">
      <w:rPr>
        <w:rFonts w:ascii="Arial" w:eastAsia="Arial" w:hAnsi="Arial" w:cs="Arial"/>
        <w:color w:val="595959"/>
        <w:sz w:val="18"/>
        <w:szCs w:val="18"/>
      </w:rPr>
      <w:fldChar w:fldCharType="begin"/>
    </w:r>
    <w:r>
      <w:rPr>
        <w:rFonts w:ascii="Arial" w:eastAsia="Arial" w:hAnsi="Arial" w:cs="Arial"/>
        <w:color w:val="595959"/>
        <w:sz w:val="18"/>
        <w:szCs w:val="18"/>
      </w:rPr>
      <w:instrText>NUMPAGES</w:instrText>
    </w:r>
    <w:r w:rsidR="009A4AFE">
      <w:rPr>
        <w:rFonts w:ascii="Arial" w:eastAsia="Arial" w:hAnsi="Arial" w:cs="Arial"/>
        <w:color w:val="595959"/>
        <w:sz w:val="18"/>
        <w:szCs w:val="18"/>
      </w:rPr>
      <w:fldChar w:fldCharType="separate"/>
    </w:r>
    <w:r w:rsidR="005E6936">
      <w:rPr>
        <w:rFonts w:ascii="Arial" w:eastAsia="Arial" w:hAnsi="Arial" w:cs="Arial"/>
        <w:noProof/>
        <w:color w:val="595959"/>
        <w:sz w:val="18"/>
        <w:szCs w:val="18"/>
      </w:rPr>
      <w:t>20</w:t>
    </w:r>
    <w:r w:rsidR="009A4AFE">
      <w:rPr>
        <w:rFonts w:ascii="Arial" w:eastAsia="Arial" w:hAnsi="Arial" w:cs="Arial"/>
        <w:color w:val="595959"/>
        <w:sz w:val="18"/>
        <w:szCs w:val="18"/>
      </w:rPr>
      <w:fldChar w:fldCharType="end"/>
    </w:r>
  </w:p>
  <w:p w:rsidR="00A709B7" w:rsidRDefault="00D43A0F">
    <w:pPr>
      <w:pStyle w:val="normal0"/>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 xml:space="preserve">Câmara Nacional de Modelos de Licitações e Contratos da </w:t>
    </w:r>
    <w:proofErr w:type="spellStart"/>
    <w:r>
      <w:rPr>
        <w:rFonts w:ascii="Arial" w:eastAsia="Arial" w:hAnsi="Arial" w:cs="Arial"/>
        <w:color w:val="000000"/>
        <w:sz w:val="14"/>
        <w:szCs w:val="14"/>
      </w:rPr>
      <w:t>Consultoria-Geral</w:t>
    </w:r>
    <w:proofErr w:type="spellEnd"/>
    <w:r>
      <w:rPr>
        <w:rFonts w:ascii="Arial" w:eastAsia="Arial" w:hAnsi="Arial" w:cs="Arial"/>
        <w:color w:val="000000"/>
        <w:sz w:val="14"/>
        <w:szCs w:val="14"/>
      </w:rPr>
      <w:t xml:space="preserve"> da União</w:t>
    </w:r>
  </w:p>
  <w:p w:rsidR="00A709B7" w:rsidRDefault="00D43A0F">
    <w:pPr>
      <w:pStyle w:val="normal0"/>
      <w:pBdr>
        <w:top w:val="nil"/>
        <w:left w:val="nil"/>
        <w:bottom w:val="nil"/>
        <w:right w:val="nil"/>
        <w:between w:val="nil"/>
      </w:pBdr>
      <w:tabs>
        <w:tab w:val="center" w:pos="4252"/>
        <w:tab w:val="right" w:pos="8504"/>
      </w:tabs>
      <w:rPr>
        <w:rFonts w:ascii="Arial" w:eastAsia="Arial" w:hAnsi="Arial" w:cs="Arial"/>
        <w:color w:val="000000"/>
        <w:sz w:val="14"/>
        <w:szCs w:val="14"/>
      </w:rPr>
    </w:pPr>
    <w:bookmarkStart w:id="61" w:name="_1rvwp1q" w:colFirst="0" w:colLast="0"/>
    <w:bookmarkEnd w:id="61"/>
    <w:r>
      <w:rPr>
        <w:rFonts w:ascii="Arial" w:eastAsia="Arial" w:hAnsi="Arial" w:cs="Arial"/>
        <w:color w:val="000000"/>
        <w:sz w:val="14"/>
        <w:szCs w:val="14"/>
      </w:rPr>
      <w:t>Atualização: maio/2023</w:t>
    </w:r>
  </w:p>
  <w:p w:rsidR="00A709B7" w:rsidRDefault="00D43A0F">
    <w:pPr>
      <w:pStyle w:val="normal0"/>
      <w:pBdr>
        <w:top w:val="nil"/>
        <w:left w:val="nil"/>
        <w:bottom w:val="nil"/>
        <w:right w:val="nil"/>
        <w:between w:val="nil"/>
      </w:pBdr>
      <w:tabs>
        <w:tab w:val="center" w:pos="4252"/>
        <w:tab w:val="right" w:pos="8504"/>
      </w:tabs>
      <w:rPr>
        <w:rFonts w:ascii="Arial" w:eastAsia="Arial" w:hAnsi="Arial" w:cs="Arial"/>
        <w:color w:val="000000"/>
        <w:sz w:val="14"/>
        <w:szCs w:val="14"/>
      </w:rPr>
    </w:pPr>
    <w:bookmarkStart w:id="62" w:name="_4bvk7pj" w:colFirst="0" w:colLast="0"/>
    <w:bookmarkEnd w:id="62"/>
    <w:r>
      <w:rPr>
        <w:rFonts w:ascii="Arial" w:eastAsia="Arial" w:hAnsi="Arial" w:cs="Arial"/>
        <w:color w:val="000000"/>
        <w:sz w:val="14"/>
        <w:szCs w:val="14"/>
      </w:rPr>
      <w:t>Edital modelo para Pregão Eletrônico - Lei nº 14.133, de 2021.</w:t>
    </w:r>
  </w:p>
  <w:p w:rsidR="00A709B7" w:rsidRDefault="00D43A0F">
    <w:pPr>
      <w:pStyle w:val="normal0"/>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Aprovado pela Secretaria de Gestão e Inovação.</w:t>
    </w:r>
  </w:p>
  <w:p w:rsidR="00A709B7" w:rsidRDefault="00D43A0F">
    <w:pPr>
      <w:pStyle w:val="normal0"/>
      <w:pBdr>
        <w:top w:val="nil"/>
        <w:left w:val="nil"/>
        <w:bottom w:val="nil"/>
        <w:right w:val="nil"/>
        <w:between w:val="nil"/>
      </w:pBdr>
      <w:tabs>
        <w:tab w:val="center" w:pos="4252"/>
        <w:tab w:val="right" w:pos="8504"/>
      </w:tabs>
      <w:rPr>
        <w:rFonts w:ascii="Arial" w:eastAsia="Arial" w:hAnsi="Arial" w:cs="Arial"/>
        <w:color w:val="000000"/>
        <w:sz w:val="14"/>
        <w:szCs w:val="14"/>
      </w:rPr>
    </w:pPr>
    <w:bookmarkStart w:id="63" w:name="_2r0uhxc" w:colFirst="0" w:colLast="0"/>
    <w:bookmarkEnd w:id="63"/>
    <w:r>
      <w:rPr>
        <w:rFonts w:ascii="Arial" w:eastAsia="Arial" w:hAnsi="Arial" w:cs="Arial"/>
        <w:color w:val="000000"/>
        <w:sz w:val="14"/>
        <w:szCs w:val="14"/>
      </w:rPr>
      <w:t>Identidade visual pela Secretaria de Gestão e Inovação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9B7" w:rsidRDefault="00A709B7" w:rsidP="00A709B7">
      <w:r>
        <w:separator/>
      </w:r>
    </w:p>
  </w:footnote>
  <w:footnote w:type="continuationSeparator" w:id="0">
    <w:p w:rsidR="00A709B7" w:rsidRDefault="00A709B7" w:rsidP="00A709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9B7" w:rsidRDefault="00D43A0F">
    <w:pPr>
      <w:pStyle w:val="normal0"/>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 xml:space="preserve">EDITAL – PREGÃO ELETRÔNICO Nº </w:t>
    </w:r>
    <w:r>
      <w:rPr>
        <w:rFonts w:ascii="Arial" w:eastAsia="Arial" w:hAnsi="Arial" w:cs="Arial"/>
        <w:sz w:val="20"/>
        <w:szCs w:val="20"/>
      </w:rPr>
      <w:t>24</w:t>
    </w:r>
    <w:r>
      <w:rPr>
        <w:rFonts w:ascii="Arial" w:eastAsia="Arial" w:hAnsi="Arial" w:cs="Arial"/>
        <w:color w:val="000000"/>
        <w:sz w:val="20"/>
        <w:szCs w:val="20"/>
      </w:rPr>
      <w:t>/2023</w:t>
    </w:r>
  </w:p>
  <w:p w:rsidR="00A709B7" w:rsidRDefault="00A709B7">
    <w:pPr>
      <w:pStyle w:val="normal0"/>
      <w:pBdr>
        <w:top w:val="nil"/>
        <w:left w:val="nil"/>
        <w:bottom w:val="nil"/>
        <w:right w:val="nil"/>
        <w:between w:val="nil"/>
      </w:pBdr>
      <w:tabs>
        <w:tab w:val="center" w:pos="4252"/>
        <w:tab w:val="right" w:pos="8504"/>
      </w:tabs>
      <w:jc w:val="right"/>
      <w:rPr>
        <w:color w:val="000000"/>
      </w:rPr>
    </w:pPr>
  </w:p>
  <w:p w:rsidR="00A709B7" w:rsidRDefault="00A709B7">
    <w:pPr>
      <w:pStyle w:val="normal0"/>
      <w:pBdr>
        <w:top w:val="nil"/>
        <w:left w:val="nil"/>
        <w:bottom w:val="nil"/>
        <w:right w:val="nil"/>
        <w:between w:val="nil"/>
      </w:pBdr>
      <w:tabs>
        <w:tab w:val="center" w:pos="4252"/>
        <w:tab w:val="right" w:pos="8504"/>
      </w:tabs>
      <w:jc w:val="right"/>
      <w:rPr>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9B7" w:rsidRDefault="00D43A0F">
    <w:pPr>
      <w:pStyle w:val="normal0"/>
      <w:pBdr>
        <w:top w:val="nil"/>
        <w:left w:val="nil"/>
        <w:bottom w:val="nil"/>
        <w:right w:val="nil"/>
        <w:between w:val="nil"/>
      </w:pBdr>
      <w:tabs>
        <w:tab w:val="center" w:pos="4252"/>
        <w:tab w:val="right" w:pos="8504"/>
      </w:tabs>
      <w:rPr>
        <w:color w:val="000000"/>
      </w:rPr>
    </w:pPr>
    <w:r>
      <w:rPr>
        <w:noProof/>
        <w:color w:val="000000"/>
      </w:rPr>
      <w:drawing>
        <wp:anchor distT="0" distB="0" distL="0" distR="0" simplePos="0" relativeHeight="251658240" behindDoc="1" locked="0" layoutInCell="1" allowOverlap="1">
          <wp:simplePos x="0" y="0"/>
          <wp:positionH relativeFrom="page">
            <wp:align>left</wp:align>
          </wp:positionH>
          <wp:positionV relativeFrom="page">
            <wp:posOffset>9525</wp:posOffset>
          </wp:positionV>
          <wp:extent cx="7560310" cy="10692765"/>
          <wp:effectExtent l="0" t="0" r="0" b="0"/>
          <wp:wrapNone/>
          <wp:docPr id="2" name="image2.png" descr="Tex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2.png" descr="Texto&#10;&#10;Descrição gerada automaticamente com confiança média"/>
                  <pic:cNvPicPr preferRelativeResize="0"/>
                </pic:nvPicPr>
                <pic:blipFill>
                  <a:blip r:embed="rId1"/>
                  <a:srcRect/>
                  <a:stretch>
                    <a:fillRect/>
                  </a:stretch>
                </pic:blipFill>
                <pic:spPr>
                  <a:xfrm>
                    <a:off x="0" y="0"/>
                    <a:ext cx="7560310" cy="10692765"/>
                  </a:xfrm>
                  <a:prstGeom prst="rect">
                    <a:avLst/>
                  </a:prstGeom>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E34B7"/>
    <w:multiLevelType w:val="multilevel"/>
    <w:tmpl w:val="0DC0D2BC"/>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3821712"/>
    <w:multiLevelType w:val="multilevel"/>
    <w:tmpl w:val="6A90896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BE1147F"/>
    <w:multiLevelType w:val="multilevel"/>
    <w:tmpl w:val="231C70B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hyphenationZone w:val="425"/>
  <w:characterSpacingControl w:val="doNotCompress"/>
  <w:footnotePr>
    <w:footnote w:id="-1"/>
    <w:footnote w:id="0"/>
  </w:footnotePr>
  <w:endnotePr>
    <w:endnote w:id="-1"/>
    <w:endnote w:id="0"/>
  </w:endnotePr>
  <w:compat/>
  <w:rsids>
    <w:rsidRoot w:val="00A709B7"/>
    <w:rsid w:val="005E6936"/>
    <w:rsid w:val="009A4AFE"/>
    <w:rsid w:val="00A709B7"/>
    <w:rsid w:val="00D43A0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AFE"/>
  </w:style>
  <w:style w:type="paragraph" w:styleId="Ttulo1">
    <w:name w:val="heading 1"/>
    <w:basedOn w:val="normal0"/>
    <w:next w:val="normal0"/>
    <w:rsid w:val="00A709B7"/>
    <w:pPr>
      <w:keepNext/>
      <w:keepLines/>
      <w:spacing w:before="480"/>
      <w:outlineLvl w:val="0"/>
    </w:pPr>
    <w:rPr>
      <w:rFonts w:ascii="Calibri" w:eastAsia="Calibri" w:hAnsi="Calibri" w:cs="Calibri"/>
      <w:b/>
      <w:color w:val="366091"/>
      <w:sz w:val="28"/>
      <w:szCs w:val="28"/>
    </w:rPr>
  </w:style>
  <w:style w:type="paragraph" w:styleId="Ttulo2">
    <w:name w:val="heading 2"/>
    <w:basedOn w:val="normal0"/>
    <w:next w:val="normal0"/>
    <w:rsid w:val="00A709B7"/>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0"/>
    <w:next w:val="normal0"/>
    <w:rsid w:val="00A709B7"/>
    <w:pPr>
      <w:keepNext/>
      <w:keepLines/>
      <w:spacing w:before="40" w:line="259" w:lineRule="auto"/>
      <w:outlineLvl w:val="2"/>
    </w:pPr>
    <w:rPr>
      <w:rFonts w:ascii="Calibri" w:eastAsia="Calibri" w:hAnsi="Calibri" w:cs="Calibri"/>
      <w:color w:val="243F61"/>
    </w:rPr>
  </w:style>
  <w:style w:type="paragraph" w:styleId="Ttulo4">
    <w:name w:val="heading 4"/>
    <w:basedOn w:val="normal0"/>
    <w:next w:val="normal0"/>
    <w:rsid w:val="00A709B7"/>
    <w:pPr>
      <w:keepNext/>
      <w:keepLines/>
      <w:spacing w:before="40"/>
      <w:outlineLvl w:val="3"/>
    </w:pPr>
    <w:rPr>
      <w:rFonts w:ascii="Calibri" w:eastAsia="Calibri" w:hAnsi="Calibri" w:cs="Calibri"/>
      <w:i/>
      <w:color w:val="366091"/>
    </w:rPr>
  </w:style>
  <w:style w:type="paragraph" w:styleId="Ttulo5">
    <w:name w:val="heading 5"/>
    <w:basedOn w:val="normal0"/>
    <w:next w:val="normal0"/>
    <w:rsid w:val="00A709B7"/>
    <w:pPr>
      <w:keepNext/>
      <w:keepLines/>
      <w:spacing w:before="220" w:after="40"/>
      <w:outlineLvl w:val="4"/>
    </w:pPr>
    <w:rPr>
      <w:b/>
      <w:sz w:val="22"/>
      <w:szCs w:val="22"/>
    </w:rPr>
  </w:style>
  <w:style w:type="paragraph" w:styleId="Ttulo6">
    <w:name w:val="heading 6"/>
    <w:basedOn w:val="normal0"/>
    <w:next w:val="normal0"/>
    <w:rsid w:val="00A709B7"/>
    <w:pPr>
      <w:keepNext/>
      <w:keepLines/>
      <w:spacing w:before="40" w:line="259" w:lineRule="auto"/>
      <w:outlineLvl w:val="5"/>
    </w:pPr>
    <w:rPr>
      <w:rFonts w:ascii="Calibri" w:eastAsia="Calibri" w:hAnsi="Calibri" w:cs="Calibri"/>
      <w:color w:val="243F61"/>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A709B7"/>
  </w:style>
  <w:style w:type="table" w:customStyle="1" w:styleId="TableNormal">
    <w:name w:val="Table Normal"/>
    <w:rsid w:val="00A709B7"/>
    <w:tblPr>
      <w:tblCellMar>
        <w:top w:w="0" w:type="dxa"/>
        <w:left w:w="0" w:type="dxa"/>
        <w:bottom w:w="0" w:type="dxa"/>
        <w:right w:w="0" w:type="dxa"/>
      </w:tblCellMar>
    </w:tblPr>
  </w:style>
  <w:style w:type="paragraph" w:styleId="Ttulo">
    <w:name w:val="Title"/>
    <w:basedOn w:val="normal0"/>
    <w:next w:val="normal0"/>
    <w:rsid w:val="00A709B7"/>
    <w:pPr>
      <w:pBdr>
        <w:bottom w:val="single" w:sz="8" w:space="4" w:color="4F81BD"/>
      </w:pBdr>
      <w:spacing w:after="300"/>
    </w:pPr>
    <w:rPr>
      <w:rFonts w:ascii="Calibri" w:eastAsia="Calibri" w:hAnsi="Calibri" w:cs="Calibri"/>
      <w:color w:val="17365D"/>
      <w:sz w:val="52"/>
      <w:szCs w:val="52"/>
    </w:rPr>
  </w:style>
  <w:style w:type="paragraph" w:styleId="Subttulo">
    <w:name w:val="Subtitle"/>
    <w:basedOn w:val="normal0"/>
    <w:next w:val="normal0"/>
    <w:rsid w:val="00A709B7"/>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ov.br/compra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http://www.gov.br/compras"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9285</Words>
  <Characters>50142</Characters>
  <Application>Microsoft Office Word</Application>
  <DocSecurity>0</DocSecurity>
  <Lines>417</Lines>
  <Paragraphs>118</Paragraphs>
  <ScaleCrop>false</ScaleCrop>
  <Company>Hewlett-Packard Company</Company>
  <LinksUpToDate>false</LinksUpToDate>
  <CharactersWithSpaces>59309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usuario</cp:lastModifiedBy>
  <cp:revision>3</cp:revision>
  <dcterms:created xsi:type="dcterms:W3CDTF">2024-01-17T15:28:00Z</dcterms:created>
  <dcterms:modified xsi:type="dcterms:W3CDTF">2024-01-18T14:08:00Z</dcterms:modified>
</cp:coreProperties>
</file>